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ascii="黑体" w:eastAsia="黑体"/>
                <w:b/>
                <w:bCs/>
                <w:sz w:val="52"/>
                <w:szCs w:val="52"/>
              </w:rPr>
            </w:pPr>
            <w:r>
              <w:rPr>
                <w:rFonts w:hint="eastAsia" w:ascii="黑体" w:eastAsia="黑体"/>
                <w:b/>
                <w:bCs/>
                <w:sz w:val="52"/>
                <w:szCs w:val="52"/>
                <w:lang w:eastAsia="zh-CN"/>
              </w:rPr>
              <w:t>水土保持全过程咨询</w:t>
            </w:r>
          </w:p>
          <w:p>
            <w:pPr>
              <w:pStyle w:val="16"/>
              <w:jc w:val="center"/>
              <w:rPr>
                <w:rFonts w:ascii="黑体" w:eastAsia="黑体"/>
                <w:b/>
                <w:bCs/>
                <w:sz w:val="52"/>
                <w:szCs w:val="52"/>
              </w:rPr>
            </w:pP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eastAsia="zh-CN"/>
        </w:rPr>
        <w:t>二</w:t>
      </w:r>
      <w:r>
        <w:rPr>
          <w:rFonts w:hint="eastAsia"/>
          <w:sz w:val="44"/>
          <w:szCs w:val="44"/>
        </w:rPr>
        <w:t>月</w:t>
      </w:r>
    </w:p>
    <w:p>
      <w:pPr>
        <w:ind w:firstLine="4422" w:firstLineChars="1005"/>
        <w:rPr>
          <w:sz w:val="44"/>
          <w:szCs w:val="44"/>
        </w:rPr>
      </w:pPr>
    </w:p>
    <w:p>
      <w:pPr>
        <w:ind w:firstLine="4422" w:firstLineChars="1005"/>
        <w:rPr>
          <w:sz w:val="44"/>
          <w:szCs w:val="44"/>
        </w:rPr>
      </w:pPr>
    </w:p>
    <w:p>
      <w:pPr>
        <w:ind w:firstLine="4422" w:firstLineChars="1005"/>
        <w:rPr>
          <w:sz w:val="44"/>
          <w:szCs w:val="44"/>
        </w:rPr>
      </w:pPr>
    </w:p>
    <w:p>
      <w:pPr>
        <w:jc w:val="center"/>
        <w:rPr>
          <w:b/>
          <w:sz w:val="44"/>
          <w:szCs w:val="44"/>
        </w:rPr>
      </w:pPr>
      <w:r>
        <w:rPr>
          <w:rFonts w:hint="eastAsia"/>
          <w:b/>
          <w:sz w:val="44"/>
          <w:szCs w:val="44"/>
        </w:rPr>
        <w:t>第一章评分标准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10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806"/>
        <w:gridCol w:w="8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56"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06"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8055"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5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0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8055"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56"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06"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8055"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w:t>
            </w:r>
            <w:r>
              <w:rPr>
                <w:rFonts w:hint="eastAsia" w:ascii="仿宋" w:hAnsi="仿宋" w:eastAsia="仿宋" w:cs="宋体"/>
                <w:bCs/>
                <w:kern w:val="0"/>
                <w:sz w:val="24"/>
                <w:lang w:eastAsia="zh-CN"/>
              </w:rPr>
              <w:t>水土保持报告</w:t>
            </w:r>
            <w:r>
              <w:rPr>
                <w:rFonts w:hint="eastAsia" w:ascii="仿宋" w:hAnsi="仿宋" w:eastAsia="仿宋" w:cs="宋体"/>
                <w:bCs/>
                <w:kern w:val="0"/>
                <w:sz w:val="24"/>
              </w:rPr>
              <w:t>咨询工作业绩，每提供一个得</w:t>
            </w:r>
            <w:r>
              <w:rPr>
                <w:rFonts w:hint="eastAsia" w:ascii="仿宋" w:hAnsi="仿宋" w:eastAsia="仿宋" w:cs="宋体"/>
                <w:bCs/>
                <w:kern w:val="0"/>
                <w:sz w:val="24"/>
                <w:lang w:val="en-US" w:eastAsia="zh-CN"/>
              </w:rPr>
              <w:t>2</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10</w:t>
            </w:r>
            <w:r>
              <w:rPr>
                <w:rFonts w:hint="eastAsia" w:ascii="仿宋" w:hAnsi="仿宋" w:eastAsia="仿宋" w:cs="宋体"/>
                <w:bCs/>
                <w:kern w:val="0"/>
                <w:sz w:val="24"/>
              </w:rPr>
              <w:t>分。</w:t>
            </w:r>
            <w:r>
              <w:rPr>
                <w:rFonts w:hint="eastAsia" w:ascii="仿宋" w:hAnsi="仿宋" w:eastAsia="仿宋" w:cs="宋体"/>
                <w:bCs/>
                <w:kern w:val="0"/>
                <w:sz w:val="24"/>
                <w:lang w:eastAsia="zh-CN"/>
              </w:rPr>
              <w:t>涉及蓄滞洪区或沿江、沿河</w:t>
            </w:r>
            <w:r>
              <w:rPr>
                <w:rFonts w:hint="eastAsia" w:ascii="仿宋" w:hAnsi="仿宋" w:eastAsia="仿宋" w:cs="宋体"/>
                <w:bCs/>
                <w:kern w:val="0"/>
                <w:sz w:val="24"/>
              </w:rPr>
              <w:t>工程的额外加1分，最高5分。需提供合同或其他证明文件并加盖公章，否则视为无效业绩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56" w:type="dxa"/>
            <w:vMerge w:val="continue"/>
            <w:shd w:val="clear" w:color="auto" w:fill="auto"/>
            <w:vAlign w:val="center"/>
          </w:tcPr>
          <w:p>
            <w:pPr>
              <w:adjustRightInd w:val="0"/>
              <w:snapToGrid w:val="0"/>
              <w:spacing w:line="340" w:lineRule="exact"/>
              <w:jc w:val="center"/>
              <w:rPr>
                <w:rFonts w:hint="eastAsia" w:ascii="仿宋" w:hAnsi="仿宋" w:eastAsia="仿宋" w:cs="宋体"/>
                <w:bCs/>
                <w:kern w:val="0"/>
                <w:sz w:val="24"/>
              </w:rPr>
            </w:pPr>
          </w:p>
        </w:tc>
        <w:tc>
          <w:tcPr>
            <w:tcW w:w="806" w:type="dxa"/>
            <w:vMerge w:val="continue"/>
            <w:shd w:val="clear" w:color="auto" w:fill="auto"/>
            <w:vAlign w:val="center"/>
          </w:tcPr>
          <w:p>
            <w:pPr>
              <w:adjustRightInd w:val="0"/>
              <w:snapToGrid w:val="0"/>
              <w:spacing w:line="340" w:lineRule="exact"/>
              <w:jc w:val="center"/>
              <w:rPr>
                <w:rFonts w:hint="eastAsia" w:ascii="仿宋" w:hAnsi="仿宋" w:eastAsia="仿宋" w:cs="宋体"/>
                <w:bCs/>
                <w:kern w:val="0"/>
                <w:sz w:val="24"/>
              </w:rPr>
            </w:pPr>
          </w:p>
        </w:tc>
        <w:tc>
          <w:tcPr>
            <w:tcW w:w="8055" w:type="dxa"/>
            <w:shd w:val="clear" w:color="auto" w:fill="auto"/>
            <w:vAlign w:val="center"/>
          </w:tcPr>
          <w:p>
            <w:pPr>
              <w:adjustRightInd w:val="0"/>
              <w:snapToGrid w:val="0"/>
              <w:spacing w:line="340" w:lineRule="exact"/>
              <w:jc w:val="left"/>
              <w:rPr>
                <w:rFonts w:hint="eastAsia" w:ascii="仿宋" w:hAnsi="仿宋" w:eastAsia="仿宋" w:cs="宋体"/>
                <w:bCs/>
                <w:kern w:val="0"/>
                <w:sz w:val="24"/>
              </w:rPr>
            </w:pPr>
            <w:r>
              <w:rPr>
                <w:rFonts w:hint="eastAsia" w:ascii="仿宋" w:hAnsi="仿宋" w:eastAsia="仿宋" w:cs="宋体"/>
                <w:bCs/>
                <w:kern w:val="0"/>
                <w:sz w:val="24"/>
              </w:rPr>
              <w:t>近五年内已完成或正在履行的</w:t>
            </w:r>
            <w:r>
              <w:rPr>
                <w:rFonts w:hint="eastAsia" w:ascii="仿宋" w:hAnsi="仿宋" w:eastAsia="仿宋" w:cs="宋体"/>
                <w:bCs/>
                <w:kern w:val="0"/>
                <w:sz w:val="24"/>
                <w:lang w:eastAsia="zh-CN"/>
              </w:rPr>
              <w:t>监测、验收</w:t>
            </w:r>
            <w:r>
              <w:rPr>
                <w:rFonts w:hint="eastAsia" w:ascii="仿宋" w:hAnsi="仿宋" w:eastAsia="仿宋" w:cs="宋体"/>
                <w:bCs/>
                <w:kern w:val="0"/>
                <w:sz w:val="24"/>
              </w:rPr>
              <w:t>工作业绩，每提供一个得</w:t>
            </w:r>
            <w:r>
              <w:rPr>
                <w:rFonts w:hint="eastAsia" w:ascii="仿宋" w:hAnsi="仿宋" w:eastAsia="仿宋" w:cs="宋体"/>
                <w:bCs/>
                <w:kern w:val="0"/>
                <w:sz w:val="24"/>
                <w:lang w:val="en-US" w:eastAsia="zh-CN"/>
              </w:rPr>
              <w:t>2</w:t>
            </w:r>
            <w:r>
              <w:rPr>
                <w:rFonts w:hint="eastAsia" w:ascii="仿宋" w:hAnsi="仿宋" w:eastAsia="仿宋" w:cs="宋体"/>
                <w:bCs/>
                <w:kern w:val="0"/>
                <w:sz w:val="24"/>
              </w:rPr>
              <w:t>分，最高</w:t>
            </w:r>
            <w:r>
              <w:rPr>
                <w:rFonts w:hint="eastAsia" w:ascii="仿宋" w:hAnsi="仿宋" w:eastAsia="仿宋" w:cs="宋体"/>
                <w:bCs/>
                <w:kern w:val="0"/>
                <w:sz w:val="24"/>
                <w:lang w:val="en-US" w:eastAsia="zh-CN"/>
              </w:rPr>
              <w:t>10</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356"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06"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356"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06"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5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0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35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06"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8055"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356"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06"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80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第二章参选文件格式</w:t>
      </w:r>
    </w:p>
    <w:p>
      <w:pPr>
        <w:jc w:val="center"/>
        <w:rPr>
          <w:b/>
          <w:sz w:val="44"/>
          <w:szCs w:val="44"/>
        </w:rPr>
      </w:pPr>
    </w:p>
    <w:p>
      <w:pPr>
        <w:pStyle w:val="16"/>
        <w:jc w:val="center"/>
        <w:rPr>
          <w:rFonts w:hint="eastAsia" w:ascii="黑体" w:eastAsia="黑体"/>
          <w:b/>
          <w:bCs/>
          <w:sz w:val="52"/>
          <w:szCs w:val="52"/>
        </w:rPr>
      </w:pPr>
      <w:r>
        <w:rPr>
          <w:rFonts w:hint="eastAsia" w:ascii="黑体" w:eastAsia="黑体"/>
          <w:b/>
          <w:bCs/>
          <w:sz w:val="52"/>
          <w:szCs w:val="52"/>
        </w:rPr>
        <w:t>琴川大道东延线及配套绿化工程</w:t>
      </w:r>
    </w:p>
    <w:p>
      <w:pPr>
        <w:pStyle w:val="16"/>
        <w:jc w:val="center"/>
        <w:rPr>
          <w:rFonts w:ascii="宋体" w:hAnsi="宋体"/>
          <w:b/>
          <w:bCs/>
          <w:kern w:val="0"/>
          <w:sz w:val="52"/>
          <w:szCs w:val="52"/>
        </w:rPr>
      </w:pPr>
      <w:r>
        <w:rPr>
          <w:rFonts w:hint="eastAsia" w:ascii="黑体" w:eastAsia="黑体"/>
          <w:b/>
          <w:bCs/>
          <w:sz w:val="52"/>
          <w:szCs w:val="52"/>
          <w:lang w:eastAsia="zh-CN"/>
        </w:rPr>
        <w:t>水土保持全过程咨询</w:t>
      </w:r>
    </w:p>
    <w:p>
      <w:pPr>
        <w:widowControl/>
        <w:autoSpaceDE w:val="0"/>
        <w:autoSpaceDN w:val="0"/>
        <w:spacing w:line="400" w:lineRule="atLeast"/>
        <w:jc w:val="center"/>
        <w:textAlignment w:val="bottom"/>
        <w:rPr>
          <w:rFonts w:ascii="宋体" w:hAnsi="宋体"/>
          <w:b/>
          <w:bCs/>
          <w:kern w:val="0"/>
          <w:sz w:val="44"/>
          <w:szCs w:val="4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rFonts w:ascii="宋体" w:hAnsi="宋体"/>
          <w:sz w:val="32"/>
          <w:szCs w:val="32"/>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both"/>
        <w:rPr>
          <w:b/>
          <w:sz w:val="44"/>
          <w:szCs w:val="44"/>
        </w:rPr>
      </w:pPr>
      <w:bookmarkStart w:id="0" w:name="_GoBack"/>
      <w:bookmarkEnd w:id="0"/>
    </w:p>
    <w:p>
      <w:pPr>
        <w:jc w:val="center"/>
        <w:rPr>
          <w:b/>
          <w:sz w:val="44"/>
          <w:szCs w:val="44"/>
        </w:rPr>
      </w:pPr>
      <w:r>
        <w:rPr>
          <w:rFonts w:hint="eastAsia"/>
          <w:b/>
          <w:sz w:val="44"/>
          <w:szCs w:val="44"/>
        </w:rPr>
        <w:t>目录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（一）法定代表人授权委托书。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（二）参选申请书：包括参选申请和参选承诺,参选申请书应加盖单位公章。</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（三）咨询单位基本情况：包括参选人简况、营业范围、资质情况、质量管理认证情况、企业信誉情况。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（四）业绩材料：</w:t>
      </w: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（五）人员安排及工作方案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1、咨询工作主要专业负责人员安排。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2、咨询工作的进度目标及推进计划。</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3、进度计划保障措施。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4、咨询工作方案要点分析及关键性技术问题的对策措施。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（六）质量管理及目标</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1、质量管理体系</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2、质量目标保障措施。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（七）服务及建议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1、服务内容及保障措施</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2、顺利通过行政审批的针对性建议</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（八）收费标准及报价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ind w:firstLine="880" w:firstLineChars="200"/>
        <w:rPr>
          <w:b/>
          <w:sz w:val="44"/>
          <w:szCs w:val="44"/>
        </w:rPr>
      </w:pPr>
    </w:p>
    <w:p>
      <w:pPr>
        <w:spacing w:line="560" w:lineRule="exact"/>
        <w:ind w:firstLine="880" w:firstLineChars="200"/>
        <w:rPr>
          <w:b/>
          <w:sz w:val="44"/>
          <w:szCs w:val="44"/>
        </w:rPr>
      </w:pPr>
    </w:p>
    <w:p>
      <w:pPr>
        <w:jc w:val="center"/>
        <w:rPr>
          <w:b/>
          <w:sz w:val="44"/>
          <w:szCs w:val="44"/>
        </w:rPr>
      </w:pP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一、我方同意本参选文件有效期为参选文件递交截止之日起90天，在此期限届满之前，本参选文件始终将对我方具有约束力，并随时接受中选。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二、如获中标，我方在未征得建设单位同意的前提不得变更主要项目组人员。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三、如获中标,我方保证按照投标文件中的工作计划、质量目标及报价完成本项工作。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四、我方保证编制的内容及深度满足国家相关法律法规及有关技术规范的要求,确保通过专家评审和行政审批。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五、我方接受本次遴选采用评分第一名中标的方式。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ascii="仿宋" w:hAnsi="仿宋" w:eastAsia="仿宋"/>
          <w:sz w:val="32"/>
          <w:szCs w:val="32"/>
        </w:rPr>
        <w:t>六</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日期: 年月日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134"/>
        <w:gridCol w:w="1134"/>
        <w:gridCol w:w="1300"/>
        <w:gridCol w:w="2102"/>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1134"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300"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2102"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2102"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月-20</w:t>
      </w:r>
      <w:r>
        <w:rPr>
          <w:rFonts w:hint="eastAsia" w:ascii="仿宋" w:hAnsi="仿宋" w:eastAsia="仿宋" w:cs="宋体"/>
          <w:b/>
          <w:kern w:val="0"/>
          <w:sz w:val="32"/>
          <w:szCs w:val="32"/>
          <w:lang w:val="en-US" w:eastAsia="zh-CN"/>
        </w:rPr>
        <w:t>22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一</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ascii="宋体" w:hAnsi="宋体" w:cs="宋体"/>
          <w:b/>
          <w:kern w:val="0"/>
          <w:sz w:val="36"/>
          <w:szCs w:val="36"/>
        </w:rPr>
        <w:t>二</w:t>
      </w:r>
      <w:r>
        <w:rPr>
          <w:rFonts w:hint="eastAsia" w:ascii="宋体" w:hAnsi="宋体" w:cs="宋体"/>
          <w:b/>
          <w:kern w:val="0"/>
          <w:sz w:val="36"/>
          <w:szCs w:val="36"/>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rPr>
        <w:t>质量管理及目标</w:t>
      </w:r>
    </w:p>
    <w:p>
      <w:pPr>
        <w:rPr>
          <w:rFonts w:ascii="宋体" w:hAnsi="宋体" w:cs="宋体"/>
          <w:b/>
          <w:kern w:val="0"/>
          <w:sz w:val="36"/>
          <w:szCs w:val="36"/>
        </w:rPr>
      </w:pPr>
      <w:r>
        <w:rPr>
          <w:rFonts w:hint="eastAsia" w:ascii="宋体" w:hAnsi="宋体" w:cs="宋体"/>
          <w:b/>
          <w:kern w:val="0"/>
          <w:sz w:val="36"/>
          <w:szCs w:val="36"/>
        </w:rPr>
        <w:t>1、质量管理体系</w:t>
      </w:r>
    </w:p>
    <w:p>
      <w:pPr>
        <w:rPr>
          <w:rFonts w:ascii="宋体" w:hAnsi="宋体"/>
          <w:sz w:val="32"/>
          <w:szCs w:val="32"/>
        </w:rPr>
      </w:pPr>
      <w:r>
        <w:rPr>
          <w:rFonts w:hint="eastAsia" w:ascii="宋体" w:hAnsi="宋体" w:cs="宋体"/>
          <w:b/>
          <w:kern w:val="0"/>
          <w:sz w:val="36"/>
          <w:szCs w:val="36"/>
        </w:rPr>
        <w:t>2、质量目标保障措施</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rPr>
        <w:t>服务及建议</w:t>
      </w:r>
    </w:p>
    <w:p>
      <w:pPr>
        <w:rPr>
          <w:rFonts w:ascii="宋体" w:hAnsi="宋体" w:cs="宋体"/>
          <w:b/>
          <w:kern w:val="0"/>
          <w:sz w:val="36"/>
          <w:szCs w:val="36"/>
        </w:rPr>
      </w:pPr>
      <w:r>
        <w:rPr>
          <w:rFonts w:hint="eastAsia" w:ascii="宋体" w:hAnsi="宋体" w:cs="宋体"/>
          <w:b/>
          <w:kern w:val="0"/>
          <w:sz w:val="36"/>
          <w:szCs w:val="36"/>
        </w:rPr>
        <w:t>1、服务内容及保障措施</w:t>
      </w:r>
    </w:p>
    <w:p>
      <w:pPr>
        <w:rPr>
          <w:rFonts w:ascii="宋体" w:hAnsi="宋体" w:cs="宋体"/>
          <w:b/>
          <w:kern w:val="0"/>
          <w:sz w:val="36"/>
          <w:szCs w:val="36"/>
        </w:rPr>
      </w:pPr>
      <w:r>
        <w:rPr>
          <w:rFonts w:hint="eastAsia" w:ascii="宋体" w:hAnsi="宋体" w:cs="宋体"/>
          <w:b/>
          <w:kern w:val="0"/>
          <w:sz w:val="36"/>
          <w:szCs w:val="36"/>
        </w:rPr>
        <w:t>2、顺利通过行政审批的针对性建议</w:t>
      </w: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rPr>
          <w:b/>
          <w:sz w:val="44"/>
          <w:szCs w:val="44"/>
        </w:rPr>
      </w:pPr>
    </w:p>
    <w:p>
      <w:pPr>
        <w:jc w:val="center"/>
        <w:rPr>
          <w:b/>
          <w:sz w:val="44"/>
          <w:szCs w:val="44"/>
        </w:rPr>
      </w:pPr>
      <w:r>
        <w:rPr>
          <w:rFonts w:hint="eastAsia"/>
          <w:b/>
          <w:sz w:val="44"/>
          <w:szCs w:val="44"/>
        </w:rPr>
        <w:t>收费标准及报价</w:t>
      </w:r>
    </w:p>
    <w:p>
      <w:pPr>
        <w:jc w:val="center"/>
        <w:rPr>
          <w:rFonts w:ascii="宋体" w:hAnsi="宋体" w:cs="宋体"/>
          <w:b/>
          <w:kern w:val="0"/>
          <w:sz w:val="36"/>
          <w:szCs w:val="36"/>
        </w:rPr>
      </w:pPr>
      <w:r>
        <w:rPr>
          <w:rFonts w:hint="eastAsia" w:ascii="宋体" w:hAnsi="宋体" w:cs="宋体"/>
          <w:b/>
          <w:kern w:val="0"/>
          <w:sz w:val="36"/>
          <w:szCs w:val="36"/>
        </w:rPr>
        <w:t>收费依据</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b/>
          <w:sz w:val="44"/>
          <w:szCs w:val="44"/>
        </w:rPr>
      </w:pPr>
    </w:p>
    <w:p>
      <w:pPr>
        <w:jc w:val="center"/>
        <w:rPr>
          <w:b/>
          <w:sz w:val="44"/>
          <w:szCs w:val="44"/>
        </w:rPr>
      </w:pPr>
    </w:p>
    <w:p>
      <w:pPr>
        <w:jc w:val="center"/>
        <w:rPr>
          <w:b/>
          <w:sz w:val="36"/>
          <w:szCs w:val="36"/>
        </w:rPr>
      </w:pPr>
      <w:r>
        <w:rPr>
          <w:rFonts w:hint="eastAsia"/>
          <w:b/>
          <w:sz w:val="36"/>
          <w:szCs w:val="36"/>
        </w:rPr>
        <w:t>优惠承诺函</w:t>
      </w:r>
    </w:p>
    <w:p>
      <w:pPr>
        <w:jc w:val="center"/>
        <w:rPr>
          <w:b/>
          <w:sz w:val="44"/>
          <w:szCs w:val="44"/>
        </w:rPr>
      </w:pP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致: 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spacing w:beforeLines="100" w:line="440" w:lineRule="exact"/>
        <w:ind w:firstLine="390"/>
        <w:jc w:val="left"/>
        <w:rPr>
          <w:sz w:val="28"/>
          <w:szCs w:val="28"/>
        </w:rPr>
      </w:pPr>
    </w:p>
    <w:p>
      <w:pPr>
        <w:ind w:firstLine="4800" w:firstLineChars="15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sectPr>
      <w:headerReference r:id="rId3" w:type="default"/>
      <w:headerReference r:id="rId4"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1103A"/>
    <w:rsid w:val="00006E36"/>
    <w:rsid w:val="00013F49"/>
    <w:rsid w:val="00024741"/>
    <w:rsid w:val="00025A6E"/>
    <w:rsid w:val="00030CD6"/>
    <w:rsid w:val="00036AEE"/>
    <w:rsid w:val="0004455C"/>
    <w:rsid w:val="000507BD"/>
    <w:rsid w:val="00051DAC"/>
    <w:rsid w:val="00066539"/>
    <w:rsid w:val="00074155"/>
    <w:rsid w:val="000B5CCE"/>
    <w:rsid w:val="000B5FFE"/>
    <w:rsid w:val="000B6977"/>
    <w:rsid w:val="000C4F34"/>
    <w:rsid w:val="000C5C17"/>
    <w:rsid w:val="000D22FC"/>
    <w:rsid w:val="000D4438"/>
    <w:rsid w:val="000F1303"/>
    <w:rsid w:val="000F709E"/>
    <w:rsid w:val="001236C9"/>
    <w:rsid w:val="00155DEE"/>
    <w:rsid w:val="0019029A"/>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627"/>
    <w:rsid w:val="002B76C8"/>
    <w:rsid w:val="002C6FB4"/>
    <w:rsid w:val="002D1D10"/>
    <w:rsid w:val="002D38B6"/>
    <w:rsid w:val="002E24E6"/>
    <w:rsid w:val="00304DB8"/>
    <w:rsid w:val="00305A62"/>
    <w:rsid w:val="00327D8B"/>
    <w:rsid w:val="00336F5F"/>
    <w:rsid w:val="0034448A"/>
    <w:rsid w:val="0035387C"/>
    <w:rsid w:val="0036234B"/>
    <w:rsid w:val="003763F1"/>
    <w:rsid w:val="00380E33"/>
    <w:rsid w:val="00385EA9"/>
    <w:rsid w:val="0038619A"/>
    <w:rsid w:val="003862E8"/>
    <w:rsid w:val="003A3FBD"/>
    <w:rsid w:val="003B18AB"/>
    <w:rsid w:val="003E2F3C"/>
    <w:rsid w:val="003E3F79"/>
    <w:rsid w:val="003E6C83"/>
    <w:rsid w:val="003E6E83"/>
    <w:rsid w:val="003F53E7"/>
    <w:rsid w:val="003F5C21"/>
    <w:rsid w:val="0040339F"/>
    <w:rsid w:val="00407266"/>
    <w:rsid w:val="00412AF4"/>
    <w:rsid w:val="00441CBB"/>
    <w:rsid w:val="00443D78"/>
    <w:rsid w:val="00461BF4"/>
    <w:rsid w:val="00466766"/>
    <w:rsid w:val="00473E18"/>
    <w:rsid w:val="0047769E"/>
    <w:rsid w:val="004811B5"/>
    <w:rsid w:val="004A4120"/>
    <w:rsid w:val="004A4ED4"/>
    <w:rsid w:val="004B2490"/>
    <w:rsid w:val="004C2C2C"/>
    <w:rsid w:val="004C6001"/>
    <w:rsid w:val="004D5AD7"/>
    <w:rsid w:val="004E067F"/>
    <w:rsid w:val="004F4246"/>
    <w:rsid w:val="00500EFF"/>
    <w:rsid w:val="005106BC"/>
    <w:rsid w:val="00547062"/>
    <w:rsid w:val="00555C0C"/>
    <w:rsid w:val="00557D07"/>
    <w:rsid w:val="0057018E"/>
    <w:rsid w:val="00575B6F"/>
    <w:rsid w:val="00583B8D"/>
    <w:rsid w:val="005844B6"/>
    <w:rsid w:val="005A402E"/>
    <w:rsid w:val="005A68B7"/>
    <w:rsid w:val="005B58D5"/>
    <w:rsid w:val="005D035E"/>
    <w:rsid w:val="005E128D"/>
    <w:rsid w:val="005E278B"/>
    <w:rsid w:val="005F0100"/>
    <w:rsid w:val="00604225"/>
    <w:rsid w:val="00613158"/>
    <w:rsid w:val="0063216C"/>
    <w:rsid w:val="00651F9A"/>
    <w:rsid w:val="006609C3"/>
    <w:rsid w:val="00661E49"/>
    <w:rsid w:val="00663F54"/>
    <w:rsid w:val="00673C80"/>
    <w:rsid w:val="0067574B"/>
    <w:rsid w:val="006B320E"/>
    <w:rsid w:val="006C187D"/>
    <w:rsid w:val="006C5C9E"/>
    <w:rsid w:val="006E05E4"/>
    <w:rsid w:val="006F44D2"/>
    <w:rsid w:val="007007A4"/>
    <w:rsid w:val="00703CFA"/>
    <w:rsid w:val="007108EF"/>
    <w:rsid w:val="007230E7"/>
    <w:rsid w:val="00724F54"/>
    <w:rsid w:val="007254CF"/>
    <w:rsid w:val="00732EE3"/>
    <w:rsid w:val="00733CCC"/>
    <w:rsid w:val="00744FCE"/>
    <w:rsid w:val="00745AF4"/>
    <w:rsid w:val="00752DEA"/>
    <w:rsid w:val="00757D70"/>
    <w:rsid w:val="00761707"/>
    <w:rsid w:val="007842A9"/>
    <w:rsid w:val="00785FC6"/>
    <w:rsid w:val="00794FD0"/>
    <w:rsid w:val="007A36BC"/>
    <w:rsid w:val="007A4604"/>
    <w:rsid w:val="007B4466"/>
    <w:rsid w:val="007D0B9E"/>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A79D2"/>
    <w:rsid w:val="00AD4554"/>
    <w:rsid w:val="00AE79FC"/>
    <w:rsid w:val="00AF5088"/>
    <w:rsid w:val="00B01BA7"/>
    <w:rsid w:val="00B1103A"/>
    <w:rsid w:val="00B11EB5"/>
    <w:rsid w:val="00B40D9D"/>
    <w:rsid w:val="00B534F0"/>
    <w:rsid w:val="00B700D6"/>
    <w:rsid w:val="00B726EE"/>
    <w:rsid w:val="00B83246"/>
    <w:rsid w:val="00BB584F"/>
    <w:rsid w:val="00BB7192"/>
    <w:rsid w:val="00BC0AC4"/>
    <w:rsid w:val="00BD2CDE"/>
    <w:rsid w:val="00BE381A"/>
    <w:rsid w:val="00BE7637"/>
    <w:rsid w:val="00C05961"/>
    <w:rsid w:val="00C17600"/>
    <w:rsid w:val="00C45E09"/>
    <w:rsid w:val="00C53490"/>
    <w:rsid w:val="00C73852"/>
    <w:rsid w:val="00C81069"/>
    <w:rsid w:val="00C915DE"/>
    <w:rsid w:val="00C91C15"/>
    <w:rsid w:val="00C92076"/>
    <w:rsid w:val="00CA5D49"/>
    <w:rsid w:val="00CB4E30"/>
    <w:rsid w:val="00CB736E"/>
    <w:rsid w:val="00CB744D"/>
    <w:rsid w:val="00CC4E24"/>
    <w:rsid w:val="00CF0598"/>
    <w:rsid w:val="00CF6033"/>
    <w:rsid w:val="00CF6878"/>
    <w:rsid w:val="00D01F6E"/>
    <w:rsid w:val="00D06A08"/>
    <w:rsid w:val="00D109A2"/>
    <w:rsid w:val="00D14DAD"/>
    <w:rsid w:val="00D16460"/>
    <w:rsid w:val="00D31792"/>
    <w:rsid w:val="00D355F9"/>
    <w:rsid w:val="00D441EA"/>
    <w:rsid w:val="00D6304B"/>
    <w:rsid w:val="00D7586A"/>
    <w:rsid w:val="00D775B2"/>
    <w:rsid w:val="00D85DA9"/>
    <w:rsid w:val="00D86055"/>
    <w:rsid w:val="00D870B7"/>
    <w:rsid w:val="00D9135B"/>
    <w:rsid w:val="00DB49F0"/>
    <w:rsid w:val="00DF4C60"/>
    <w:rsid w:val="00E11F72"/>
    <w:rsid w:val="00E1458D"/>
    <w:rsid w:val="00E1768D"/>
    <w:rsid w:val="00E20E7F"/>
    <w:rsid w:val="00E35DC5"/>
    <w:rsid w:val="00E427C6"/>
    <w:rsid w:val="00E43AA8"/>
    <w:rsid w:val="00E5392A"/>
    <w:rsid w:val="00E57689"/>
    <w:rsid w:val="00E60CD8"/>
    <w:rsid w:val="00E711CA"/>
    <w:rsid w:val="00E93050"/>
    <w:rsid w:val="00EA006A"/>
    <w:rsid w:val="00EA05AB"/>
    <w:rsid w:val="00EA55D5"/>
    <w:rsid w:val="00EB4A1E"/>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B2C8D"/>
    <w:rsid w:val="00FD4BDA"/>
    <w:rsid w:val="00FE2761"/>
    <w:rsid w:val="00FE5ABD"/>
    <w:rsid w:val="00FE6815"/>
    <w:rsid w:val="00FF156C"/>
    <w:rsid w:val="00FF69E2"/>
    <w:rsid w:val="137C644F"/>
    <w:rsid w:val="24F77395"/>
    <w:rsid w:val="26AA1AA0"/>
    <w:rsid w:val="38F25B9F"/>
    <w:rsid w:val="3A3666B5"/>
    <w:rsid w:val="3E702FE0"/>
    <w:rsid w:val="43590C2F"/>
    <w:rsid w:val="50971826"/>
    <w:rsid w:val="59800981"/>
    <w:rsid w:val="63B641FF"/>
    <w:rsid w:val="64353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349</Words>
  <Characters>1994</Characters>
  <Lines>16</Lines>
  <Paragraphs>4</Paragraphs>
  <TotalTime>0</TotalTime>
  <ScaleCrop>false</ScaleCrop>
  <LinksUpToDate>false</LinksUpToDate>
  <CharactersWithSpaces>2339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Administrator</cp:lastModifiedBy>
  <cp:lastPrinted>2020-05-27T06:38:00Z</cp:lastPrinted>
  <dcterms:modified xsi:type="dcterms:W3CDTF">2022-02-14T03:06:05Z</dcterms:modified>
  <dc:title>青化路（武大铁路跨线桥---外环线）项目专题遴选资料</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268D870857764F76842359E7372BF901</vt:lpwstr>
  </property>
</Properties>
</file>