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bCs/>
          <w:sz w:val="52"/>
          <w:szCs w:val="52"/>
          <w:highlight w:val="none"/>
          <w:lang w:val="en-US" w:eastAsia="zh-CN"/>
        </w:rPr>
      </w:pPr>
      <w:r>
        <w:rPr>
          <w:rFonts w:hint="eastAsia" w:asciiTheme="minorEastAsia" w:hAnsiTheme="minorEastAsia" w:eastAsiaTheme="minorEastAsia" w:cstheme="minorEastAsia"/>
          <w:b/>
          <w:bCs/>
          <w:sz w:val="52"/>
          <w:szCs w:val="52"/>
          <w:highlight w:val="none"/>
          <w:lang w:val="en-US" w:eastAsia="zh-CN"/>
        </w:rPr>
        <w:t>梧桐中心</w:t>
      </w:r>
      <w:r>
        <w:rPr>
          <w:rFonts w:hint="eastAsia" w:asciiTheme="minorEastAsia" w:hAnsiTheme="minorEastAsia" w:cstheme="minorEastAsia"/>
          <w:b/>
          <w:bCs/>
          <w:sz w:val="52"/>
          <w:szCs w:val="52"/>
          <w:highlight w:val="none"/>
          <w:lang w:val="en-US" w:eastAsia="zh-CN"/>
        </w:rPr>
        <w:t>项目</w:t>
      </w:r>
    </w:p>
    <w:p>
      <w:pPr>
        <w:spacing w:line="360" w:lineRule="auto"/>
        <w:jc w:val="center"/>
        <w:rPr>
          <w:rFonts w:hint="eastAsia" w:asciiTheme="minorEastAsia" w:hAnsiTheme="minorEastAsia" w:eastAsiaTheme="minorEastAsia" w:cstheme="minorEastAsia"/>
          <w:b/>
          <w:bCs/>
          <w:sz w:val="52"/>
          <w:szCs w:val="52"/>
          <w:highlight w:val="none"/>
          <w:lang w:val="en-US" w:eastAsia="zh-CN"/>
        </w:rPr>
      </w:pPr>
      <w:r>
        <w:rPr>
          <w:rFonts w:hint="eastAsia" w:asciiTheme="minorEastAsia" w:hAnsiTheme="minorEastAsia" w:eastAsiaTheme="minorEastAsia" w:cstheme="minorEastAsia"/>
          <w:b/>
          <w:bCs/>
          <w:sz w:val="52"/>
          <w:szCs w:val="52"/>
          <w:highlight w:val="none"/>
          <w:lang w:val="en-US" w:eastAsia="zh-CN"/>
        </w:rPr>
        <w:t>基坑支护设计</w:t>
      </w:r>
    </w:p>
    <w:p>
      <w:pPr>
        <w:spacing w:line="360" w:lineRule="auto"/>
        <w:jc w:val="center"/>
        <w:rPr>
          <w:rFonts w:hint="eastAsia" w:asciiTheme="minorEastAsia" w:hAnsiTheme="minorEastAsia" w:eastAsiaTheme="minorEastAsia" w:cstheme="minorEastAsia"/>
          <w:b/>
          <w:bCs/>
          <w:sz w:val="52"/>
          <w:szCs w:val="52"/>
          <w:highlight w:val="none"/>
          <w:lang w:val="en-US" w:eastAsia="zh-CN"/>
        </w:rPr>
      </w:pPr>
    </w:p>
    <w:p>
      <w:pPr>
        <w:spacing w:line="360" w:lineRule="auto"/>
        <w:jc w:val="center"/>
        <w:rPr>
          <w:rFonts w:hint="eastAsia" w:asciiTheme="minorEastAsia" w:hAnsiTheme="minorEastAsia" w:eastAsiaTheme="minorEastAsia" w:cstheme="minorEastAsia"/>
          <w:b/>
          <w:bCs/>
          <w:sz w:val="52"/>
          <w:szCs w:val="52"/>
          <w:highlight w:val="none"/>
          <w:lang w:val="en-US" w:eastAsia="zh-CN"/>
        </w:rPr>
      </w:pPr>
    </w:p>
    <w:p>
      <w:pPr>
        <w:spacing w:line="360" w:lineRule="auto"/>
        <w:jc w:val="center"/>
        <w:rPr>
          <w:rFonts w:hint="eastAsia" w:asciiTheme="minorEastAsia" w:hAnsiTheme="minorEastAsia" w:eastAsiaTheme="minorEastAsia" w:cstheme="minorEastAsia"/>
          <w:b/>
          <w:bCs/>
          <w:sz w:val="52"/>
          <w:szCs w:val="52"/>
          <w:highlight w:val="none"/>
          <w:lang w:val="en-US" w:eastAsia="zh-CN"/>
        </w:rPr>
      </w:pPr>
    </w:p>
    <w:p>
      <w:pPr>
        <w:spacing w:line="360" w:lineRule="auto"/>
        <w:jc w:val="center"/>
        <w:rPr>
          <w:rFonts w:hint="eastAsia" w:asciiTheme="minorEastAsia" w:hAnsiTheme="minorEastAsia" w:eastAsiaTheme="minorEastAsia" w:cstheme="minorEastAsia"/>
          <w:b/>
          <w:bCs/>
          <w:sz w:val="52"/>
          <w:szCs w:val="52"/>
          <w:highlight w:val="none"/>
        </w:rPr>
      </w:pPr>
      <w:r>
        <w:rPr>
          <w:rFonts w:hint="eastAsia" w:asciiTheme="minorEastAsia" w:hAnsiTheme="minorEastAsia" w:eastAsiaTheme="minorEastAsia" w:cstheme="minorEastAsia"/>
          <w:b/>
          <w:bCs/>
          <w:sz w:val="52"/>
          <w:szCs w:val="52"/>
          <w:highlight w:val="none"/>
        </w:rPr>
        <w:t>遴选文件</w:t>
      </w:r>
    </w:p>
    <w:p>
      <w:pPr>
        <w:spacing w:line="360" w:lineRule="auto"/>
        <w:rPr>
          <w:rFonts w:ascii="仿宋" w:hAnsi="仿宋" w:eastAsia="仿宋" w:cs="华文仿宋"/>
          <w:b/>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beforeLines="50" w:line="360" w:lineRule="auto"/>
        <w:jc w:val="center"/>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jc w:val="center"/>
        <w:rPr>
          <w:rFonts w:cs="华文仿宋" w:asciiTheme="minorEastAsia" w:hAnsiTheme="minorEastAsia"/>
          <w:b/>
          <w:sz w:val="32"/>
          <w:szCs w:val="32"/>
          <w:highlight w:val="none"/>
        </w:rPr>
      </w:pPr>
      <w:r>
        <w:rPr>
          <w:rFonts w:hint="eastAsia" w:cs="华文仿宋" w:asciiTheme="minorEastAsia" w:hAnsiTheme="minorEastAsia"/>
          <w:b/>
          <w:spacing w:val="14"/>
          <w:sz w:val="32"/>
          <w:szCs w:val="32"/>
          <w:highlight w:val="none"/>
        </w:rPr>
        <w:t>武汉星</w:t>
      </w:r>
      <w:r>
        <w:rPr>
          <w:rFonts w:hint="eastAsia" w:cs="华文仿宋" w:asciiTheme="minorEastAsia" w:hAnsiTheme="minorEastAsia"/>
          <w:b/>
          <w:spacing w:val="14"/>
          <w:sz w:val="32"/>
          <w:szCs w:val="32"/>
          <w:highlight w:val="none"/>
          <w:lang w:val="en-US" w:eastAsia="zh-CN"/>
        </w:rPr>
        <w:t>晟合创</w:t>
      </w:r>
      <w:r>
        <w:rPr>
          <w:rFonts w:hint="eastAsia" w:cs="华文仿宋" w:asciiTheme="minorEastAsia" w:hAnsiTheme="minorEastAsia"/>
          <w:b/>
          <w:spacing w:val="14"/>
          <w:sz w:val="32"/>
          <w:szCs w:val="32"/>
          <w:highlight w:val="none"/>
        </w:rPr>
        <w:t>置业有限公司</w:t>
      </w:r>
    </w:p>
    <w:p>
      <w:pPr>
        <w:spacing w:beforeLines="50" w:line="360" w:lineRule="auto"/>
        <w:jc w:val="center"/>
        <w:rPr>
          <w:rFonts w:ascii="仿宋" w:hAnsi="仿宋" w:eastAsia="仿宋" w:cs="华文仿宋"/>
          <w:b/>
          <w:sz w:val="36"/>
          <w:szCs w:val="36"/>
          <w:highlight w:val="none"/>
        </w:rPr>
      </w:pPr>
      <w:r>
        <w:rPr>
          <w:rFonts w:hint="eastAsia" w:cs="华文仿宋" w:asciiTheme="minorEastAsia" w:hAnsiTheme="minorEastAsia"/>
          <w:b/>
          <w:sz w:val="32"/>
          <w:szCs w:val="32"/>
          <w:highlight w:val="none"/>
        </w:rPr>
        <w:t>202</w:t>
      </w:r>
      <w:r>
        <w:rPr>
          <w:rFonts w:hint="eastAsia" w:cs="华文仿宋" w:asciiTheme="minorEastAsia" w:hAnsiTheme="minorEastAsia"/>
          <w:b/>
          <w:sz w:val="32"/>
          <w:szCs w:val="32"/>
          <w:highlight w:val="none"/>
          <w:lang w:val="en-US" w:eastAsia="zh-CN"/>
        </w:rPr>
        <w:t>2</w:t>
      </w:r>
      <w:r>
        <w:rPr>
          <w:rFonts w:hint="eastAsia" w:cs="华文仿宋" w:asciiTheme="minorEastAsia" w:hAnsiTheme="minorEastAsia"/>
          <w:b/>
          <w:sz w:val="32"/>
          <w:szCs w:val="32"/>
          <w:highlight w:val="none"/>
        </w:rPr>
        <w:t>年</w:t>
      </w:r>
      <w:r>
        <w:rPr>
          <w:rFonts w:hint="eastAsia" w:cs="华文仿宋" w:asciiTheme="minorEastAsia" w:hAnsiTheme="minorEastAsia"/>
          <w:b/>
          <w:sz w:val="32"/>
          <w:szCs w:val="32"/>
          <w:highlight w:val="none"/>
          <w:lang w:val="en-US" w:eastAsia="zh-CN"/>
        </w:rPr>
        <w:t>4</w:t>
      </w:r>
      <w:r>
        <w:rPr>
          <w:rFonts w:hint="eastAsia" w:cs="华文仿宋" w:asciiTheme="minorEastAsia" w:hAnsiTheme="minorEastAsia"/>
          <w:b/>
          <w:sz w:val="32"/>
          <w:szCs w:val="32"/>
          <w:highlight w:val="none"/>
        </w:rPr>
        <w:t>月</w:t>
      </w:r>
    </w:p>
    <w:p>
      <w:pPr>
        <w:widowControl/>
        <w:jc w:val="center"/>
        <w:outlineLvl w:val="0"/>
        <w:rPr>
          <w:rFonts w:ascii="黑体" w:hAnsi="黑体" w:eastAsia="黑体" w:cs="仿宋"/>
          <w:bCs/>
          <w:color w:val="333333"/>
          <w:kern w:val="0"/>
          <w:sz w:val="36"/>
          <w:szCs w:val="36"/>
          <w:highlight w:val="none"/>
        </w:rPr>
        <w:sectPr>
          <w:pgSz w:w="11906" w:h="16838"/>
          <w:pgMar w:top="1418" w:right="1418" w:bottom="1418" w:left="1418" w:header="851" w:footer="992" w:gutter="0"/>
          <w:cols w:space="720" w:num="1"/>
          <w:docGrid w:type="lines" w:linePitch="312" w:charSpace="0"/>
        </w:sectPr>
      </w:pPr>
    </w:p>
    <w:p>
      <w:pPr>
        <w:widowControl/>
        <w:numPr>
          <w:ilvl w:val="0"/>
          <w:numId w:val="1"/>
        </w:numPr>
        <w:jc w:val="center"/>
        <w:outlineLvl w:val="0"/>
        <w:rPr>
          <w:rFonts w:hint="eastAsia"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 xml:space="preserve"> 遴选公告</w:t>
      </w:r>
    </w:p>
    <w:p>
      <w:pPr>
        <w:widowControl/>
        <w:numPr>
          <w:ilvl w:val="0"/>
          <w:numId w:val="0"/>
        </w:numPr>
        <w:jc w:val="both"/>
        <w:outlineLvl w:val="0"/>
        <w:rPr>
          <w:rFonts w:hint="eastAsia" w:ascii="黑体" w:hAnsi="黑体" w:eastAsia="黑体" w:cs="仿宋"/>
          <w:bCs/>
          <w:color w:val="333333"/>
          <w:kern w:val="0"/>
          <w:sz w:val="36"/>
          <w:szCs w:val="36"/>
          <w:highlight w:val="none"/>
        </w:rPr>
      </w:pP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ascii="仿宋" w:hAnsi="仿宋" w:eastAsia="仿宋" w:cs="仿宋"/>
          <w:sz w:val="30"/>
          <w:szCs w:val="30"/>
          <w:highlight w:val="none"/>
        </w:rPr>
      </w:pPr>
      <w:r>
        <w:rPr>
          <w:rFonts w:hint="eastAsia" w:ascii="仿宋" w:hAnsi="仿宋" w:eastAsia="仿宋" w:cs="仿宋"/>
          <w:sz w:val="30"/>
          <w:szCs w:val="30"/>
          <w:highlight w:val="none"/>
        </w:rPr>
        <w:t>根据业务需要，我司拟对</w:t>
      </w:r>
      <w:r>
        <w:rPr>
          <w:rFonts w:hint="eastAsia" w:ascii="仿宋" w:hAnsi="仿宋" w:eastAsia="仿宋" w:cs="仿宋"/>
          <w:sz w:val="30"/>
          <w:szCs w:val="30"/>
          <w:highlight w:val="none"/>
          <w:u w:val="single"/>
          <w:lang w:val="en-US" w:eastAsia="zh-CN"/>
        </w:rPr>
        <w:t xml:space="preserve"> 梧桐中心基坑支护设计 </w:t>
      </w:r>
      <w:r>
        <w:rPr>
          <w:rFonts w:hint="eastAsia" w:ascii="仿宋" w:hAnsi="仿宋" w:eastAsia="仿宋" w:cs="仿宋"/>
          <w:sz w:val="30"/>
          <w:szCs w:val="30"/>
          <w:highlight w:val="none"/>
        </w:rPr>
        <w:t>工作进行公开遴选，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w:t>
      </w:r>
      <w:r>
        <w:rPr>
          <w:rFonts w:hint="eastAsia" w:ascii="仿宋" w:hAnsi="仿宋" w:eastAsia="仿宋" w:cs="仿宋"/>
          <w:sz w:val="30"/>
          <w:szCs w:val="30"/>
          <w:highlight w:val="none"/>
          <w:lang w:val="en-US" w:eastAsia="zh-CN"/>
        </w:rPr>
        <w:t>基坑支护设计单位</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24"/>
        <w:textAlignment w:val="auto"/>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default" w:ascii="仿宋" w:hAnsi="仿宋" w:eastAsia="仿宋" w:cs="仿宋"/>
          <w:sz w:val="30"/>
          <w:szCs w:val="30"/>
          <w:highlight w:val="none"/>
          <w:u w:val="single"/>
          <w:lang w:val="en-US" w:eastAsia="zh-CN"/>
        </w:rPr>
      </w:pPr>
      <w:r>
        <w:rPr>
          <w:rFonts w:hint="eastAsia" w:ascii="仿宋" w:hAnsi="仿宋" w:eastAsia="仿宋" w:cs="仿宋"/>
          <w:sz w:val="30"/>
          <w:szCs w:val="30"/>
          <w:highlight w:val="none"/>
        </w:rPr>
        <w:t>1、项目名称：</w:t>
      </w:r>
      <w:r>
        <w:rPr>
          <w:rFonts w:hint="eastAsia" w:ascii="仿宋" w:hAnsi="仿宋" w:eastAsia="仿宋" w:cs="仿宋"/>
          <w:sz w:val="30"/>
          <w:szCs w:val="30"/>
          <w:highlight w:val="none"/>
          <w:lang w:val="en-US" w:eastAsia="zh-CN"/>
        </w:rPr>
        <w:t>梧桐中心基坑支护设计</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left="2761" w:leftChars="315" w:hanging="2100" w:hangingChars="700"/>
        <w:textAlignment w:val="auto"/>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（1）服务内容：</w:t>
      </w:r>
      <w:r>
        <w:rPr>
          <w:rFonts w:hint="eastAsia" w:ascii="仿宋" w:hAnsi="仿宋" w:eastAsia="仿宋" w:cs="仿宋"/>
          <w:sz w:val="30"/>
          <w:szCs w:val="30"/>
          <w:highlight w:val="none"/>
          <w:lang w:eastAsia="zh-CN"/>
        </w:rPr>
        <w:t>航发</w:t>
      </w:r>
      <w:r>
        <w:rPr>
          <w:rFonts w:hint="eastAsia" w:ascii="仿宋" w:hAnsi="仿宋" w:eastAsia="仿宋" w:cs="仿宋"/>
          <w:sz w:val="30"/>
          <w:szCs w:val="30"/>
          <w:highlight w:val="none"/>
          <w:lang w:val="en-US" w:eastAsia="zh-CN"/>
        </w:rPr>
        <w:t>梧桐中心基坑支护设计方案、设计方案报批、通过组织专家论证会等</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）最高限价：</w:t>
      </w:r>
      <w:r>
        <w:rPr>
          <w:rFonts w:hint="eastAsia" w:ascii="仿宋" w:hAnsi="仿宋" w:eastAsia="仿宋" w:cs="仿宋"/>
          <w:sz w:val="30"/>
          <w:szCs w:val="30"/>
          <w:highlight w:val="none"/>
          <w:lang w:eastAsia="zh-CN"/>
        </w:rPr>
        <w:t>10万</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60" w:firstLineChars="220"/>
        <w:textAlignment w:val="auto"/>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textAlignment w:val="auto"/>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textAlignment w:val="auto"/>
        <w:rPr>
          <w:rFonts w:ascii="仿宋" w:hAnsi="仿宋" w:eastAsia="仿宋" w:cs="仿宋"/>
          <w:sz w:val="30"/>
          <w:szCs w:val="30"/>
          <w:highlight w:val="none"/>
        </w:rPr>
      </w:pPr>
      <w:r>
        <w:rPr>
          <w:rFonts w:hint="eastAsia" w:ascii="仿宋" w:hAnsi="仿宋" w:eastAsia="仿宋" w:cs="仿宋"/>
          <w:sz w:val="30"/>
          <w:szCs w:val="30"/>
          <w:highlight w:val="none"/>
        </w:rPr>
        <w:t>　　1、主体要求：参选人须是在中国境内注册，具有独立法人资格和</w:t>
      </w:r>
      <w:r>
        <w:rPr>
          <w:rFonts w:hint="eastAsia" w:ascii="仿宋" w:hAnsi="仿宋" w:eastAsia="仿宋" w:cs="仿宋"/>
          <w:sz w:val="30"/>
          <w:szCs w:val="30"/>
          <w:highlight w:val="none"/>
          <w:lang w:val="en-US" w:eastAsia="zh-CN"/>
        </w:rPr>
        <w:t>岩土工程设计资质及相关专业工程承包甲级资质</w:t>
      </w:r>
      <w:r>
        <w:rPr>
          <w:rFonts w:hint="eastAsia" w:ascii="仿宋" w:hAnsi="仿宋" w:eastAsia="仿宋" w:cs="仿宋"/>
          <w:sz w:val="30"/>
          <w:szCs w:val="30"/>
          <w:highlight w:val="none"/>
        </w:rPr>
        <w:t>经营范围（提供营业执照副本</w:t>
      </w:r>
      <w:r>
        <w:rPr>
          <w:rFonts w:hint="eastAsia" w:ascii="仿宋" w:hAnsi="仿宋" w:eastAsia="仿宋" w:cs="仿宋"/>
          <w:sz w:val="30"/>
          <w:szCs w:val="30"/>
          <w:highlight w:val="none"/>
          <w:lang w:val="en-US" w:eastAsia="zh-CN"/>
        </w:rPr>
        <w:t>复印件及资质证书</w:t>
      </w:r>
      <w:r>
        <w:rPr>
          <w:rFonts w:hint="eastAsia" w:ascii="仿宋" w:hAnsi="仿宋" w:eastAsia="仿宋" w:cs="仿宋"/>
          <w:sz w:val="30"/>
          <w:szCs w:val="30"/>
          <w:highlight w:val="none"/>
        </w:rPr>
        <w:t>复印件）。</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2、类似业绩：参选人近三年内（201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年1月1日起至今，以中标通知书或中标公告时间为准）至少完成过一个类似项目</w:t>
      </w:r>
      <w:r>
        <w:rPr>
          <w:rFonts w:hint="eastAsia" w:ascii="仿宋" w:hAnsi="仿宋" w:eastAsia="仿宋" w:cs="仿宋"/>
          <w:sz w:val="30"/>
          <w:szCs w:val="30"/>
          <w:highlight w:val="none"/>
          <w:lang w:val="en-US" w:eastAsia="zh-CN"/>
        </w:rPr>
        <w:t>基坑支护</w:t>
      </w:r>
      <w:r>
        <w:rPr>
          <w:rFonts w:hint="eastAsia" w:ascii="仿宋" w:hAnsi="仿宋" w:eastAsia="仿宋" w:cs="仿宋"/>
          <w:sz w:val="30"/>
          <w:szCs w:val="30"/>
          <w:highlight w:val="none"/>
        </w:rPr>
        <w:t>业绩</w:t>
      </w:r>
      <w:r>
        <w:rPr>
          <w:rFonts w:hint="eastAsia" w:ascii="仿宋" w:hAnsi="仿宋" w:eastAsia="仿宋" w:cs="仿宋"/>
          <w:sz w:val="30"/>
          <w:szCs w:val="30"/>
          <w:highlight w:val="none"/>
          <w:lang w:eastAsia="zh-CN"/>
        </w:rPr>
        <w:t>。</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、履约信誉：参选人在“信用中国”网站（www.creditchina.gov.cn）中未被列入失信惩戒对象（须提供网上查询截图）。</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600"/>
        <w:textAlignment w:val="auto"/>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、本项目不接受联合体参选。</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599" w:firstLineChars="199"/>
        <w:textAlignment w:val="auto"/>
        <w:outlineLvl w:val="0"/>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、参选文件递交地点及截止时间</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textAlignment w:val="auto"/>
        <w:rPr>
          <w:rFonts w:ascii="仿宋" w:hAnsi="仿宋" w:eastAsia="仿宋" w:cs="仿宋"/>
          <w:sz w:val="30"/>
          <w:szCs w:val="30"/>
          <w:highlight w:val="none"/>
        </w:rPr>
      </w:pPr>
      <w:r>
        <w:rPr>
          <w:rFonts w:hint="eastAsia" w:ascii="仿宋" w:hAnsi="仿宋" w:eastAsia="仿宋" w:cs="仿宋"/>
          <w:sz w:val="30"/>
          <w:szCs w:val="30"/>
          <w:highlight w:val="none"/>
        </w:rPr>
        <w:t>　　请参选人于202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eastAsia="zh-CN"/>
        </w:rPr>
        <w:t>26</w:t>
      </w:r>
      <w:r>
        <w:rPr>
          <w:rFonts w:hint="eastAsia" w:ascii="仿宋" w:hAnsi="仿宋" w:eastAsia="仿宋" w:cs="仿宋"/>
          <w:sz w:val="30"/>
          <w:szCs w:val="30"/>
          <w:highlight w:val="none"/>
        </w:rPr>
        <w:t>日10:00时前将密封完整的参选文件递交至指定地点。逾期送达或者未送达指定地点的参选文件，我司不予受理。</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textAlignment w:val="auto"/>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地  址：武汉市黄陂区航城西路航发智慧城</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543" w:firstLineChars="181"/>
        <w:textAlignment w:val="auto"/>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val="en-US" w:eastAsia="zh-CN"/>
        </w:rPr>
        <w:t>杨工</w:t>
      </w:r>
      <w:r>
        <w:rPr>
          <w:rFonts w:hint="eastAsia" w:ascii="仿宋" w:hAnsi="仿宋" w:eastAsia="仿宋" w:cs="仿宋"/>
          <w:sz w:val="30"/>
          <w:szCs w:val="30"/>
          <w:highlight w:val="none"/>
        </w:rPr>
        <w:t xml:space="preserve">         </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　  电  话：</w:t>
      </w:r>
      <w:r>
        <w:rPr>
          <w:rFonts w:hint="eastAsia" w:ascii="仿宋" w:hAnsi="仿宋" w:eastAsia="仿宋" w:cs="仿宋"/>
          <w:sz w:val="30"/>
          <w:szCs w:val="30"/>
          <w:highlight w:val="none"/>
          <w:lang w:val="en-US" w:eastAsia="zh-CN"/>
        </w:rPr>
        <w:t>1802766277</w:t>
      </w: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420"/>
        <w:jc w:val="right"/>
        <w:textAlignment w:val="auto"/>
        <w:rPr>
          <w:rFonts w:ascii="仿宋" w:hAnsi="仿宋" w:eastAsia="仿宋" w:cs="仿宋"/>
          <w:sz w:val="30"/>
          <w:szCs w:val="30"/>
          <w:highlight w:val="none"/>
        </w:rPr>
      </w:pPr>
    </w:p>
    <w:p>
      <w:pPr>
        <w:pStyle w:val="10"/>
        <w:keepNext w:val="0"/>
        <w:keepLines w:val="0"/>
        <w:pageBreakBefore w:val="0"/>
        <w:widowControl/>
        <w:kinsoku/>
        <w:overflowPunct/>
        <w:topLinePunct w:val="0"/>
        <w:autoSpaceDE/>
        <w:autoSpaceDN/>
        <w:bidi w:val="0"/>
        <w:adjustRightInd/>
        <w:snapToGrid/>
        <w:spacing w:beforeAutospacing="0" w:afterAutospacing="0" w:line="240" w:lineRule="auto"/>
        <w:ind w:firstLine="420"/>
        <w:jc w:val="right"/>
        <w:textAlignment w:val="auto"/>
        <w:rPr>
          <w:rFonts w:ascii="仿宋" w:hAnsi="仿宋" w:eastAsia="仿宋" w:cs="仿宋"/>
          <w:sz w:val="30"/>
          <w:szCs w:val="30"/>
          <w:highlight w:val="none"/>
        </w:rPr>
      </w:pPr>
      <w:r>
        <w:rPr>
          <w:rFonts w:hint="eastAsia" w:ascii="仿宋" w:hAnsi="仿宋" w:eastAsia="仿宋" w:cs="仿宋"/>
          <w:sz w:val="30"/>
          <w:szCs w:val="30"/>
          <w:highlight w:val="none"/>
        </w:rPr>
        <w:t>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w:t>
      </w:r>
    </w:p>
    <w:p>
      <w:pPr>
        <w:pStyle w:val="10"/>
        <w:keepNext w:val="0"/>
        <w:keepLines w:val="0"/>
        <w:pageBreakBefore w:val="0"/>
        <w:widowControl/>
        <w:kinsoku/>
        <w:wordWrap w:val="0"/>
        <w:overflowPunct/>
        <w:topLinePunct w:val="0"/>
        <w:autoSpaceDE/>
        <w:autoSpaceDN/>
        <w:bidi w:val="0"/>
        <w:adjustRightInd/>
        <w:snapToGrid/>
        <w:spacing w:beforeAutospacing="0" w:afterAutospacing="0" w:line="240" w:lineRule="auto"/>
        <w:ind w:right="180" w:firstLine="420"/>
        <w:jc w:val="center"/>
        <w:textAlignment w:val="auto"/>
        <w:rPr>
          <w:sz w:val="28"/>
          <w:szCs w:val="28"/>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eastAsia="zh-CN"/>
        </w:rPr>
        <w:t>21</w:t>
      </w:r>
      <w:bookmarkStart w:id="10" w:name="_GoBack"/>
      <w:bookmarkEnd w:id="10"/>
      <w:r>
        <w:rPr>
          <w:rFonts w:hint="eastAsia" w:ascii="仿宋" w:hAnsi="仿宋" w:eastAsia="仿宋" w:cs="仿宋"/>
          <w:sz w:val="30"/>
          <w:szCs w:val="30"/>
          <w:highlight w:val="none"/>
        </w:rPr>
        <w:t>日</w:t>
      </w:r>
    </w:p>
    <w:p>
      <w:pPr>
        <w:pStyle w:val="10"/>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10"/>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hint="eastAsia" w:ascii="仿宋" w:hAnsi="仿宋" w:eastAsia="仿宋" w:cs="仿宋"/>
          <w:b/>
          <w:sz w:val="30"/>
          <w:szCs w:val="30"/>
          <w:highlight w:val="none"/>
          <w:lang w:eastAsia="zh-CN"/>
        </w:rPr>
      </w:pPr>
      <w:r>
        <w:rPr>
          <w:rFonts w:hint="eastAsia" w:ascii="仿宋" w:hAnsi="仿宋" w:eastAsia="仿宋" w:cs="仿宋"/>
          <w:b/>
          <w:bCs/>
          <w:sz w:val="30"/>
          <w:szCs w:val="30"/>
          <w:highlight w:val="none"/>
        </w:rPr>
        <w:t>三、评分</w:t>
      </w:r>
      <w:r>
        <w:rPr>
          <w:rFonts w:hint="eastAsia" w:ascii="仿宋" w:hAnsi="仿宋" w:eastAsia="仿宋" w:cs="仿宋"/>
          <w:b/>
          <w:bCs/>
          <w:sz w:val="30"/>
          <w:szCs w:val="30"/>
          <w:highlight w:val="none"/>
          <w:lang w:val="en-US" w:eastAsia="zh-CN"/>
        </w:rPr>
        <w:t>内容</w:t>
      </w:r>
    </w:p>
    <w:tbl>
      <w:tblPr>
        <w:tblStyle w:val="14"/>
        <w:tblW w:w="956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897" w:type="dxa"/>
            <w:tcBorders>
              <w:top w:val="double" w:color="auto" w:sz="4" w:space="0"/>
              <w:lef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评分指标</w:t>
            </w:r>
          </w:p>
        </w:tc>
        <w:tc>
          <w:tcPr>
            <w:tcW w:w="710" w:type="dxa"/>
            <w:tcBorders>
              <w:top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分值</w:t>
            </w:r>
          </w:p>
        </w:tc>
        <w:tc>
          <w:tcPr>
            <w:tcW w:w="6294" w:type="dxa"/>
            <w:tcBorders>
              <w:top w:val="double" w:color="auto" w:sz="4" w:space="0"/>
              <w:left w:val="sing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9565" w:type="dxa"/>
            <w:gridSpan w:val="4"/>
            <w:tcBorders>
              <w:top w:val="double" w:color="auto" w:sz="4" w:space="0"/>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一、投标报价（</w:t>
            </w:r>
            <w:r>
              <w:rPr>
                <w:rFonts w:hint="eastAsia" w:ascii="宋体" w:hAnsi="宋体" w:cs="宋体"/>
                <w:szCs w:val="21"/>
                <w:highlight w:val="none"/>
                <w:lang w:val="en-US" w:eastAsia="zh-CN"/>
              </w:rPr>
              <w:t>40</w:t>
            </w:r>
            <w:r>
              <w:rPr>
                <w:rFonts w:hint="eastAsia" w:ascii="宋体" w:hAnsi="宋体" w:cs="宋体"/>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1897" w:type="dxa"/>
            <w:tcBorders>
              <w:lef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投标报价</w:t>
            </w:r>
          </w:p>
          <w:p>
            <w:pPr>
              <w:jc w:val="center"/>
              <w:rPr>
                <w:rFonts w:hint="eastAsia" w:ascii="宋体" w:hAnsi="宋体" w:cs="宋体" w:eastAsiaTheme="minorEastAsia"/>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40分）</w:t>
            </w:r>
          </w:p>
        </w:tc>
        <w:tc>
          <w:tcPr>
            <w:tcW w:w="710" w:type="dxa"/>
            <w:tcBorders>
              <w:right w:val="single" w:color="auto" w:sz="4" w:space="0"/>
            </w:tcBorders>
            <w:vAlign w:val="center"/>
          </w:tcPr>
          <w:p>
            <w:pPr>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40</w:t>
            </w:r>
          </w:p>
        </w:tc>
        <w:tc>
          <w:tcPr>
            <w:tcW w:w="6294" w:type="dxa"/>
            <w:tcBorders>
              <w:left w:val="single" w:color="auto" w:sz="4" w:space="0"/>
              <w:right w:val="double" w:color="auto" w:sz="4" w:space="0"/>
            </w:tcBorders>
          </w:tcPr>
          <w:p>
            <w:pPr>
              <w:rPr>
                <w:rFonts w:ascii="宋体" w:hAnsi="宋体" w:cs="宋体"/>
                <w:szCs w:val="21"/>
                <w:highlight w:val="none"/>
              </w:rPr>
            </w:pPr>
            <w:r>
              <w:rPr>
                <w:rFonts w:hint="eastAsia" w:ascii="宋体" w:hAnsi="宋体" w:cs="宋体"/>
                <w:szCs w:val="21"/>
                <w:highlight w:val="none"/>
              </w:rPr>
              <w:t>价格分统一采用综合评分法计算，即满足遴选文件要求且有效投标报价的算术平均值为评标基准价，投标报价为评标基准价的其价格分为满分。其他参选人的价格分按照下列公式计算：</w:t>
            </w:r>
          </w:p>
          <w:p>
            <w:pPr>
              <w:rPr>
                <w:rFonts w:ascii="宋体" w:hAnsi="宋体" w:cs="宋体"/>
                <w:szCs w:val="21"/>
                <w:highlight w:val="none"/>
              </w:rPr>
            </w:pPr>
            <w:r>
              <w:rPr>
                <w:rFonts w:hint="eastAsia" w:ascii="宋体" w:hAnsi="宋体" w:cs="宋体"/>
                <w:szCs w:val="21"/>
                <w:highlight w:val="none"/>
              </w:rPr>
              <w:t>（1）当投标报价</w:t>
            </w:r>
            <w:r>
              <w:rPr>
                <w:rFonts w:hint="eastAsia" w:cs="宋体" w:asciiTheme="minorEastAsia" w:hAnsiTheme="minorEastAsia"/>
                <w:szCs w:val="21"/>
                <w:highlight w:val="none"/>
              </w:rPr>
              <w:t>＞</w:t>
            </w:r>
            <w:r>
              <w:rPr>
                <w:rFonts w:hint="eastAsia" w:ascii="宋体" w:hAnsi="宋体" w:cs="宋体"/>
                <w:szCs w:val="21"/>
                <w:highlight w:val="none"/>
              </w:rPr>
              <w:t xml:space="preserve">评标基准价时： </w:t>
            </w:r>
          </w:p>
          <w:p>
            <w:pPr>
              <w:rPr>
                <w:rFonts w:ascii="宋体" w:hAnsi="宋体" w:cs="宋体"/>
                <w:szCs w:val="21"/>
                <w:highlight w:val="none"/>
              </w:rPr>
            </w:pPr>
            <w:r>
              <w:rPr>
                <w:rFonts w:hint="eastAsia" w:ascii="宋体" w:hAnsi="宋体" w:cs="宋体"/>
                <w:szCs w:val="21"/>
                <w:highlight w:val="none"/>
              </w:rPr>
              <w:t>投标报价得分=</w:t>
            </w:r>
            <w:r>
              <w:rPr>
                <w:rFonts w:hint="eastAsia" w:ascii="宋体" w:hAnsi="宋体" w:cs="宋体"/>
                <w:szCs w:val="21"/>
                <w:highlight w:val="none"/>
                <w:lang w:val="en-US" w:eastAsia="zh-CN"/>
              </w:rPr>
              <w:t>40</w:t>
            </w:r>
            <w:r>
              <w:rPr>
                <w:rFonts w:hint="eastAsia" w:ascii="宋体" w:hAnsi="宋体" w:eastAsia="宋体" w:cs="宋体"/>
                <w:szCs w:val="21"/>
                <w:highlight w:val="none"/>
              </w:rPr>
              <w:t>×</w:t>
            </w:r>
            <w:r>
              <w:rPr>
                <w:rFonts w:hint="eastAsia" w:ascii="宋体" w:hAnsi="宋体" w:cs="宋体"/>
                <w:szCs w:val="21"/>
                <w:highlight w:val="none"/>
              </w:rPr>
              <w:t>(评标基准价</w:t>
            </w:r>
            <w:r>
              <w:rPr>
                <w:rFonts w:hint="eastAsia" w:cs="宋体" w:asciiTheme="minorEastAsia" w:hAnsiTheme="minorEastAsia"/>
                <w:szCs w:val="21"/>
                <w:highlight w:val="none"/>
              </w:rPr>
              <w:t>÷</w:t>
            </w:r>
            <w:r>
              <w:rPr>
                <w:rFonts w:hint="eastAsia" w:ascii="宋体" w:hAnsi="宋体" w:cs="宋体"/>
                <w:szCs w:val="21"/>
                <w:highlight w:val="none"/>
              </w:rPr>
              <w:t>投标报价）；</w:t>
            </w:r>
          </w:p>
          <w:p>
            <w:pPr>
              <w:rPr>
                <w:rFonts w:ascii="宋体" w:hAnsi="宋体" w:cs="宋体"/>
                <w:szCs w:val="21"/>
                <w:highlight w:val="none"/>
              </w:rPr>
            </w:pPr>
            <w:r>
              <w:rPr>
                <w:rFonts w:hint="eastAsia" w:ascii="宋体" w:hAnsi="宋体" w:cs="宋体"/>
                <w:szCs w:val="21"/>
                <w:highlight w:val="none"/>
              </w:rPr>
              <w:t>（2）当投标报价＜评标基准价时：</w:t>
            </w:r>
          </w:p>
          <w:p>
            <w:pPr>
              <w:pStyle w:val="21"/>
              <w:spacing w:line="239" w:lineRule="exact"/>
              <w:ind w:left="102" w:right="0"/>
              <w:jc w:val="both"/>
              <w:rPr>
                <w:rFonts w:ascii="宋体" w:hAnsi="宋体" w:cs="宋体"/>
                <w:szCs w:val="21"/>
                <w:highlight w:val="none"/>
              </w:rPr>
            </w:pPr>
            <w:r>
              <w:rPr>
                <w:rFonts w:hint="eastAsia" w:ascii="宋体" w:hAnsi="宋体" w:cs="宋体"/>
                <w:szCs w:val="21"/>
                <w:highlight w:val="none"/>
              </w:rPr>
              <w:t>投标报价得分=</w:t>
            </w:r>
            <w:r>
              <w:rPr>
                <w:rFonts w:hint="eastAsia" w:ascii="宋体" w:hAnsi="宋体" w:cs="宋体"/>
                <w:szCs w:val="21"/>
                <w:highlight w:val="none"/>
                <w:lang w:val="en-US" w:eastAsia="zh-CN"/>
              </w:rPr>
              <w:t>40</w:t>
            </w:r>
            <w:r>
              <w:rPr>
                <w:rFonts w:hint="eastAsia" w:ascii="宋体" w:hAnsi="宋体" w:eastAsia="宋体" w:cs="宋体"/>
                <w:szCs w:val="21"/>
                <w:highlight w:val="none"/>
              </w:rPr>
              <w:t>×</w:t>
            </w:r>
            <w:r>
              <w:rPr>
                <w:rFonts w:hint="eastAsia" w:ascii="宋体" w:hAnsi="宋体" w:cs="宋体"/>
                <w:szCs w:val="21"/>
                <w:highlight w:val="none"/>
              </w:rPr>
              <w:t>(投标报价</w:t>
            </w:r>
            <w:r>
              <w:rPr>
                <w:rFonts w:hint="eastAsia" w:cs="宋体" w:asciiTheme="minorEastAsia" w:hAnsiTheme="minorEastAsia"/>
                <w:szCs w:val="21"/>
                <w:highlight w:val="none"/>
              </w:rPr>
              <w:t>÷</w:t>
            </w:r>
            <w:r>
              <w:rPr>
                <w:rFonts w:hint="eastAsia" w:ascii="宋体" w:hAnsi="宋体" w:cs="宋体"/>
                <w:szCs w:val="21"/>
                <w:highlight w:val="none"/>
              </w:rPr>
              <w:t>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2" w:hRule="atLeast"/>
          <w:jc w:val="center"/>
        </w:trPr>
        <w:tc>
          <w:tcPr>
            <w:tcW w:w="9565" w:type="dxa"/>
            <w:gridSpan w:val="4"/>
            <w:tcBorders>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二、企业实力（3</w:t>
            </w:r>
            <w:r>
              <w:rPr>
                <w:rFonts w:hint="eastAsia" w:ascii="宋体" w:hAnsi="宋体" w:cs="宋体"/>
                <w:szCs w:val="21"/>
                <w:highlight w:val="none"/>
                <w:lang w:val="en-US" w:eastAsia="zh-CN"/>
              </w:rPr>
              <w:t>0</w:t>
            </w:r>
            <w:r>
              <w:rPr>
                <w:rFonts w:hint="eastAsia" w:ascii="宋体" w:hAnsi="宋体" w:cs="宋体"/>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92" w:hRule="atLeast"/>
          <w:jc w:val="center"/>
        </w:trPr>
        <w:tc>
          <w:tcPr>
            <w:tcW w:w="664" w:type="dxa"/>
            <w:tcBorders>
              <w:top w:val="sing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1897" w:type="dxa"/>
            <w:tcBorders>
              <w:top w:val="single" w:color="auto" w:sz="4" w:space="0"/>
              <w:lef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企业业绩</w:t>
            </w:r>
          </w:p>
          <w:p>
            <w:pPr>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18分）</w:t>
            </w:r>
          </w:p>
        </w:tc>
        <w:tc>
          <w:tcPr>
            <w:tcW w:w="710" w:type="dxa"/>
            <w:tcBorders>
              <w:top w:val="single" w:color="auto" w:sz="4" w:space="0"/>
              <w:right w:val="single" w:color="auto" w:sz="4" w:space="0"/>
            </w:tcBorders>
            <w:vAlign w:val="center"/>
          </w:tcPr>
          <w:p>
            <w:pPr>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18</w:t>
            </w:r>
          </w:p>
        </w:tc>
        <w:tc>
          <w:tcPr>
            <w:tcW w:w="6294" w:type="dxa"/>
            <w:tcBorders>
              <w:top w:val="single" w:color="auto" w:sz="4" w:space="0"/>
              <w:left w:val="single" w:color="auto" w:sz="4" w:space="0"/>
              <w:bottom w:val="single" w:color="000000" w:sz="4" w:space="0"/>
              <w:right w:val="double" w:color="auto" w:sz="4" w:space="0"/>
            </w:tcBorders>
            <w:vAlign w:val="center"/>
          </w:tcPr>
          <w:p>
            <w:pPr>
              <w:pStyle w:val="21"/>
              <w:spacing w:line="239" w:lineRule="exact"/>
              <w:ind w:left="102" w:right="0"/>
              <w:jc w:val="left"/>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rPr>
              <w:t>1</w:t>
            </w:r>
            <w:r>
              <w:rPr>
                <w:rFonts w:ascii="宋体" w:hAnsi="宋体" w:eastAsia="宋体" w:cs="宋体"/>
                <w:spacing w:val="-2"/>
                <w:sz w:val="21"/>
                <w:szCs w:val="21"/>
                <w:highlight w:val="none"/>
              </w:rPr>
              <w:t>.近</w:t>
            </w:r>
            <w:r>
              <w:rPr>
                <w:rFonts w:hint="eastAsia" w:ascii="宋体" w:hAnsi="宋体" w:eastAsia="宋体" w:cs="宋体"/>
                <w:spacing w:val="-2"/>
                <w:sz w:val="21"/>
                <w:szCs w:val="21"/>
                <w:highlight w:val="none"/>
                <w:lang w:val="en-US" w:eastAsia="zh-CN"/>
              </w:rPr>
              <w:t>三</w:t>
            </w:r>
            <w:r>
              <w:rPr>
                <w:rFonts w:ascii="宋体" w:hAnsi="宋体" w:eastAsia="宋体" w:cs="宋体"/>
                <w:spacing w:val="-2"/>
                <w:sz w:val="21"/>
                <w:szCs w:val="21"/>
                <w:highlight w:val="none"/>
              </w:rPr>
              <w:t>年</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2018年1月-至今）有</w:t>
            </w:r>
            <w:r>
              <w:rPr>
                <w:rFonts w:ascii="宋体" w:hAnsi="宋体" w:eastAsia="宋体" w:cs="宋体"/>
                <w:spacing w:val="-2"/>
                <w:sz w:val="21"/>
                <w:szCs w:val="21"/>
                <w:highlight w:val="none"/>
              </w:rPr>
              <w:t xml:space="preserve"> 1 项</w:t>
            </w:r>
            <w:r>
              <w:rPr>
                <w:rFonts w:hint="eastAsia" w:ascii="宋体" w:hAnsi="宋体" w:eastAsia="宋体" w:cs="宋体"/>
                <w:spacing w:val="-2"/>
                <w:sz w:val="21"/>
                <w:szCs w:val="21"/>
                <w:highlight w:val="none"/>
                <w:lang w:val="en-US" w:eastAsia="zh-CN"/>
              </w:rPr>
              <w:t>类似基坑支护</w:t>
            </w:r>
            <w:r>
              <w:rPr>
                <w:rFonts w:ascii="宋体" w:hAnsi="宋体" w:eastAsia="宋体" w:cs="宋体"/>
                <w:spacing w:val="-2"/>
                <w:sz w:val="21"/>
                <w:szCs w:val="21"/>
                <w:highlight w:val="none"/>
              </w:rPr>
              <w:t>项目业绩</w:t>
            </w:r>
            <w:r>
              <w:rPr>
                <w:rFonts w:hint="eastAsia" w:ascii="宋体" w:hAnsi="宋体" w:eastAsia="宋体" w:cs="宋体"/>
                <w:spacing w:val="-2"/>
                <w:sz w:val="21"/>
                <w:szCs w:val="21"/>
                <w:highlight w:val="none"/>
                <w:lang w:val="en-US" w:eastAsia="zh-CN"/>
              </w:rPr>
              <w:t>，</w:t>
            </w:r>
            <w:r>
              <w:rPr>
                <w:rFonts w:ascii="宋体" w:hAnsi="宋体" w:eastAsia="宋体" w:cs="宋体"/>
                <w:spacing w:val="-2"/>
                <w:sz w:val="21"/>
                <w:szCs w:val="21"/>
                <w:highlight w:val="none"/>
              </w:rPr>
              <w:t>每项得</w:t>
            </w:r>
            <w:r>
              <w:rPr>
                <w:rFonts w:hint="eastAsia" w:ascii="宋体" w:hAnsi="宋体" w:eastAsia="宋体" w:cs="宋体"/>
                <w:spacing w:val="-2"/>
                <w:sz w:val="21"/>
                <w:szCs w:val="21"/>
                <w:highlight w:val="none"/>
                <w:lang w:val="en-US" w:eastAsia="zh-CN"/>
              </w:rPr>
              <w:t>2</w:t>
            </w:r>
            <w:r>
              <w:rPr>
                <w:rFonts w:ascii="宋体" w:hAnsi="宋体" w:eastAsia="宋体" w:cs="宋体"/>
                <w:spacing w:val="-2"/>
                <w:sz w:val="21"/>
                <w:szCs w:val="21"/>
                <w:highlight w:val="none"/>
              </w:rPr>
              <w:t>分</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其中建筑规模达10万㎡-20万㎡的</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每有一个另加1分，建筑规模达20万㎡及以上的，每有一个另加2分，满分18分</w:t>
            </w:r>
            <w:r>
              <w:rPr>
                <w:rFonts w:ascii="宋体" w:hAnsi="宋体" w:eastAsia="宋体" w:cs="宋体"/>
                <w:spacing w:val="-2"/>
                <w:sz w:val="21"/>
                <w:szCs w:val="21"/>
                <w:highlight w:val="none"/>
              </w:rPr>
              <w:t>（须提供合同关键页扫描件证</w:t>
            </w:r>
            <w:r>
              <w:rPr>
                <w:rFonts w:hint="eastAsia" w:ascii="宋体" w:hAnsi="宋体" w:eastAsia="宋体" w:cs="宋体"/>
                <w:spacing w:val="-2"/>
                <w:sz w:val="21"/>
                <w:szCs w:val="21"/>
                <w:highlight w:val="none"/>
                <w:lang w:val="en-US" w:eastAsia="zh-CN"/>
              </w:rPr>
              <w:t>复印件</w:t>
            </w:r>
            <w:r>
              <w:rPr>
                <w:rFonts w:ascii="宋体" w:hAnsi="宋体" w:eastAsia="宋体" w:cs="宋体"/>
                <w:spacing w:val="-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3" w:hRule="atLeast"/>
          <w:jc w:val="center"/>
        </w:trPr>
        <w:tc>
          <w:tcPr>
            <w:tcW w:w="664" w:type="dxa"/>
            <w:vMerge w:val="restart"/>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3</w:t>
            </w:r>
          </w:p>
        </w:tc>
        <w:tc>
          <w:tcPr>
            <w:tcW w:w="1897" w:type="dxa"/>
            <w:vMerge w:val="restart"/>
            <w:tcBorders>
              <w:top w:val="single" w:color="auto" w:sz="4" w:space="0"/>
              <w:left w:val="single" w:color="auto" w:sz="4" w:space="0"/>
            </w:tcBorders>
            <w:vAlign w:val="center"/>
          </w:tcPr>
          <w:p>
            <w:pPr>
              <w:jc w:val="center"/>
              <w:rPr>
                <w:rFonts w:hint="eastAsia" w:ascii="宋体" w:hAnsi="宋体" w:cs="宋体"/>
                <w:szCs w:val="21"/>
                <w:highlight w:val="none"/>
              </w:rPr>
            </w:pPr>
            <w:r>
              <w:rPr>
                <w:rFonts w:hint="eastAsia" w:ascii="宋体" w:hAnsi="宋体" w:cs="宋体"/>
                <w:szCs w:val="21"/>
                <w:highlight w:val="none"/>
              </w:rPr>
              <w:t>企业荣誉</w:t>
            </w:r>
          </w:p>
          <w:p>
            <w:pPr>
              <w:jc w:val="center"/>
              <w:rPr>
                <w:rFonts w:hint="default" w:ascii="宋体" w:hAnsi="宋体" w:cs="宋体" w:eastAsiaTheme="minorEastAsia"/>
                <w:bCs/>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12分）</w:t>
            </w: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4</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szCs w:val="21"/>
                <w:highlight w:val="none"/>
                <w:lang w:val="en-US" w:eastAsia="zh-CN"/>
              </w:rPr>
              <w:t>1.</w:t>
            </w:r>
            <w:r>
              <w:rPr>
                <w:rFonts w:hint="eastAsia" w:ascii="宋体" w:hAnsi="宋体" w:cs="宋体"/>
                <w:szCs w:val="21"/>
                <w:highlight w:val="none"/>
              </w:rPr>
              <w:t>通过ISO9001质量体系认证并在有效期内得</w:t>
            </w:r>
            <w:r>
              <w:rPr>
                <w:rFonts w:hint="eastAsia" w:ascii="宋体" w:hAnsi="宋体" w:cs="宋体"/>
                <w:szCs w:val="21"/>
                <w:highlight w:val="none"/>
                <w:lang w:val="en-US" w:eastAsia="zh-CN"/>
              </w:rPr>
              <w:t>4</w:t>
            </w:r>
            <w:r>
              <w:rPr>
                <w:rFonts w:hint="eastAsia" w:ascii="宋体" w:hAnsi="宋体" w:cs="宋体"/>
                <w:szCs w:val="21"/>
                <w:highlight w:val="none"/>
              </w:rPr>
              <w:t>分；未提供的得0分。（需提供证书扫描件）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szCs w:val="21"/>
                <w:highlight w:val="none"/>
              </w:rPr>
            </w:pPr>
          </w:p>
        </w:tc>
        <w:tc>
          <w:tcPr>
            <w:tcW w:w="1897" w:type="dxa"/>
            <w:vMerge w:val="continue"/>
            <w:tcBorders>
              <w:left w:val="single" w:color="auto" w:sz="4" w:space="0"/>
            </w:tcBorders>
            <w:vAlign w:val="center"/>
          </w:tcPr>
          <w:p>
            <w:pPr>
              <w:jc w:val="center"/>
              <w:rPr>
                <w:rFonts w:ascii="宋体" w:hAnsi="宋体" w:cs="宋体"/>
                <w:szCs w:val="21"/>
                <w:highlight w:val="none"/>
              </w:rPr>
            </w:pP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szCs w:val="21"/>
                <w:highlight w:val="none"/>
                <w:lang w:eastAsia="zh-CN"/>
              </w:rPr>
            </w:pPr>
            <w:r>
              <w:rPr>
                <w:rFonts w:hint="eastAsia" w:ascii="宋体" w:hAnsi="宋体" w:cs="宋体"/>
                <w:szCs w:val="21"/>
                <w:highlight w:val="none"/>
                <w:lang w:val="en-US" w:eastAsia="zh-CN"/>
              </w:rPr>
              <w:t>4</w:t>
            </w:r>
          </w:p>
        </w:tc>
        <w:tc>
          <w:tcPr>
            <w:tcW w:w="6294" w:type="dxa"/>
            <w:tcBorders>
              <w:top w:val="single" w:color="auto" w:sz="4" w:space="0"/>
              <w:left w:val="single" w:color="auto" w:sz="4" w:space="0"/>
              <w:bottom w:val="single" w:color="000000" w:sz="4" w:space="0"/>
              <w:right w:val="double" w:color="auto" w:sz="4" w:space="0"/>
            </w:tcBorders>
            <w:vAlign w:val="center"/>
          </w:tcPr>
          <w:p>
            <w:pPr>
              <w:pStyle w:val="21"/>
              <w:spacing w:line="251" w:lineRule="exact"/>
              <w:ind w:left="102" w:right="0"/>
              <w:jc w:val="left"/>
              <w:rPr>
                <w:rFonts w:ascii="宋体" w:hAnsi="宋体" w:cs="宋体"/>
                <w:szCs w:val="21"/>
                <w:highlight w:val="none"/>
              </w:rPr>
            </w:pPr>
            <w:r>
              <w:rPr>
                <w:rFonts w:hint="eastAsia" w:ascii="宋体" w:hAnsi="宋体" w:eastAsia="宋体" w:cs="宋体"/>
                <w:spacing w:val="-2"/>
                <w:sz w:val="21"/>
                <w:szCs w:val="21"/>
                <w:highlight w:val="none"/>
                <w:lang w:val="en-US" w:eastAsia="zh-CN"/>
              </w:rPr>
              <w:t>2</w:t>
            </w:r>
            <w:r>
              <w:rPr>
                <w:rFonts w:ascii="宋体" w:hAnsi="宋体" w:eastAsia="宋体" w:cs="宋体"/>
                <w:spacing w:val="-2"/>
                <w:sz w:val="21"/>
                <w:szCs w:val="21"/>
                <w:highlight w:val="none"/>
              </w:rPr>
              <w:t>.近三年获得过中国</w:t>
            </w:r>
            <w:r>
              <w:rPr>
                <w:rFonts w:hint="eastAsia" w:ascii="宋体" w:hAnsi="宋体" w:eastAsia="宋体" w:cs="宋体"/>
                <w:spacing w:val="-2"/>
                <w:sz w:val="21"/>
                <w:szCs w:val="21"/>
                <w:highlight w:val="none"/>
                <w:lang w:val="en-US" w:eastAsia="zh-CN"/>
              </w:rPr>
              <w:t>建筑业</w:t>
            </w:r>
            <w:r>
              <w:rPr>
                <w:rFonts w:ascii="宋体" w:hAnsi="宋体" w:eastAsia="宋体" w:cs="宋体"/>
                <w:spacing w:val="-2"/>
                <w:sz w:val="21"/>
                <w:szCs w:val="21"/>
                <w:highlight w:val="none"/>
              </w:rPr>
              <w:t>协会</w:t>
            </w:r>
            <w:r>
              <w:rPr>
                <w:rFonts w:ascii="宋体" w:hAnsi="宋体" w:eastAsia="宋体" w:cs="宋体"/>
                <w:spacing w:val="-52"/>
                <w:sz w:val="21"/>
                <w:szCs w:val="21"/>
                <w:highlight w:val="none"/>
              </w:rPr>
              <w:t xml:space="preserve"> </w:t>
            </w:r>
            <w:r>
              <w:rPr>
                <w:rFonts w:ascii="宋体" w:hAnsi="宋体" w:eastAsia="宋体" w:cs="宋体"/>
                <w:spacing w:val="-1"/>
                <w:sz w:val="21"/>
                <w:szCs w:val="21"/>
                <w:highlight w:val="none"/>
              </w:rPr>
              <w:t>AAA</w:t>
            </w:r>
            <w:r>
              <w:rPr>
                <w:rFonts w:ascii="宋体" w:hAnsi="宋体" w:eastAsia="宋体" w:cs="宋体"/>
                <w:spacing w:val="-53"/>
                <w:sz w:val="21"/>
                <w:szCs w:val="21"/>
                <w:highlight w:val="none"/>
              </w:rPr>
              <w:t xml:space="preserve"> </w:t>
            </w:r>
            <w:r>
              <w:rPr>
                <w:rFonts w:ascii="宋体" w:hAnsi="宋体" w:eastAsia="宋体" w:cs="宋体"/>
                <w:spacing w:val="-2"/>
                <w:sz w:val="21"/>
                <w:szCs w:val="21"/>
                <w:highlight w:val="none"/>
              </w:rPr>
              <w:t>级企业得</w:t>
            </w:r>
            <w:r>
              <w:rPr>
                <w:rFonts w:hint="eastAsia" w:ascii="宋体" w:hAnsi="宋体" w:eastAsia="宋体" w:cs="宋体"/>
                <w:spacing w:val="-52"/>
                <w:sz w:val="21"/>
                <w:szCs w:val="21"/>
                <w:highlight w:val="none"/>
                <w:lang w:val="en-US" w:eastAsia="zh-CN"/>
              </w:rPr>
              <w:t>4</w:t>
            </w:r>
            <w:r>
              <w:rPr>
                <w:rFonts w:ascii="宋体" w:hAnsi="宋体" w:eastAsia="宋体" w:cs="宋体"/>
                <w:spacing w:val="-2"/>
                <w:sz w:val="21"/>
                <w:szCs w:val="21"/>
                <w:highlight w:val="none"/>
              </w:rPr>
              <w:t>分</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rPr>
              <w:t>获得过省级协会</w:t>
            </w:r>
            <w:r>
              <w:rPr>
                <w:rFonts w:ascii="宋体" w:hAnsi="宋体" w:eastAsia="宋体" w:cs="宋体"/>
                <w:spacing w:val="-52"/>
                <w:sz w:val="21"/>
                <w:szCs w:val="21"/>
                <w:highlight w:val="none"/>
              </w:rPr>
              <w:t xml:space="preserve"> </w:t>
            </w:r>
            <w:r>
              <w:rPr>
                <w:rFonts w:ascii="宋体" w:hAnsi="宋体" w:eastAsia="宋体" w:cs="宋体"/>
                <w:sz w:val="21"/>
                <w:szCs w:val="21"/>
                <w:highlight w:val="none"/>
              </w:rPr>
              <w:t>AAA</w:t>
            </w:r>
            <w:r>
              <w:rPr>
                <w:rFonts w:ascii="宋体" w:hAnsi="宋体" w:eastAsia="宋体" w:cs="宋体"/>
                <w:spacing w:val="-55"/>
                <w:sz w:val="21"/>
                <w:szCs w:val="21"/>
                <w:highlight w:val="none"/>
              </w:rPr>
              <w:t xml:space="preserve"> </w:t>
            </w:r>
            <w:r>
              <w:rPr>
                <w:rFonts w:ascii="宋体" w:hAnsi="宋体" w:eastAsia="宋体" w:cs="宋体"/>
                <w:sz w:val="21"/>
                <w:szCs w:val="21"/>
                <w:highlight w:val="none"/>
              </w:rPr>
              <w:t>得</w:t>
            </w:r>
            <w:r>
              <w:rPr>
                <w:rFonts w:hint="eastAsia" w:ascii="宋体" w:hAnsi="宋体" w:eastAsia="宋体" w:cs="宋体"/>
                <w:spacing w:val="-53"/>
                <w:sz w:val="21"/>
                <w:szCs w:val="21"/>
                <w:highlight w:val="none"/>
                <w:lang w:val="en-US" w:eastAsia="zh-CN"/>
              </w:rPr>
              <w:t>1</w:t>
            </w:r>
            <w:r>
              <w:rPr>
                <w:rFonts w:ascii="宋体" w:hAnsi="宋体" w:eastAsia="宋体" w:cs="宋体"/>
                <w:spacing w:val="-2"/>
                <w:sz w:val="21"/>
                <w:szCs w:val="21"/>
                <w:highlight w:val="none"/>
              </w:rPr>
              <w:t>分，其余不得分</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rPr>
              <w:t>（需提供表彰文件或获奖证书复印件</w:t>
            </w:r>
            <w:r>
              <w:rPr>
                <w:rFonts w:hint="eastAsia" w:ascii="宋体" w:hAnsi="宋体" w:eastAsia="宋体" w:cs="宋体"/>
                <w:spacing w:val="-2"/>
                <w:sz w:val="21"/>
                <w:szCs w:val="21"/>
                <w:highlight w:val="none"/>
                <w:lang w:val="en-US" w:eastAsia="zh-CN"/>
              </w:rPr>
              <w:t>加</w:t>
            </w:r>
            <w:r>
              <w:rPr>
                <w:rFonts w:ascii="宋体" w:hAnsi="宋体" w:eastAsia="宋体" w:cs="宋体"/>
                <w:spacing w:val="-2"/>
                <w:sz w:val="21"/>
                <w:szCs w:val="21"/>
                <w:highlight w:val="none"/>
              </w:rPr>
              <w:t>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664" w:type="dxa"/>
            <w:vMerge w:val="continue"/>
            <w:tcBorders>
              <w:left w:val="double" w:color="auto" w:sz="4" w:space="0"/>
              <w:bottom w:val="single" w:color="000000" w:sz="4" w:space="0"/>
              <w:right w:val="single" w:color="auto" w:sz="4" w:space="0"/>
            </w:tcBorders>
            <w:vAlign w:val="center"/>
          </w:tcPr>
          <w:p>
            <w:pPr>
              <w:jc w:val="center"/>
              <w:rPr>
                <w:rFonts w:hint="eastAsia" w:ascii="宋体" w:hAnsi="宋体" w:cs="宋体"/>
                <w:szCs w:val="21"/>
                <w:highlight w:val="none"/>
              </w:rPr>
            </w:pPr>
          </w:p>
        </w:tc>
        <w:tc>
          <w:tcPr>
            <w:tcW w:w="1897" w:type="dxa"/>
            <w:vMerge w:val="continue"/>
            <w:tcBorders>
              <w:left w:val="single" w:color="auto" w:sz="4" w:space="0"/>
              <w:bottom w:val="single" w:color="000000" w:sz="4" w:space="0"/>
            </w:tcBorders>
            <w:vAlign w:val="center"/>
          </w:tcPr>
          <w:p>
            <w:pPr>
              <w:jc w:val="center"/>
              <w:rPr>
                <w:rFonts w:hint="eastAsia" w:ascii="宋体" w:hAnsi="宋体" w:cs="宋体"/>
                <w:szCs w:val="21"/>
                <w:highlight w:val="none"/>
              </w:rPr>
            </w:pP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6294" w:type="dxa"/>
            <w:tcBorders>
              <w:top w:val="single" w:color="auto" w:sz="4" w:space="0"/>
              <w:left w:val="single" w:color="auto" w:sz="4" w:space="0"/>
              <w:bottom w:val="single" w:color="000000" w:sz="4" w:space="0"/>
              <w:right w:val="double" w:color="auto" w:sz="4" w:space="0"/>
            </w:tcBorders>
            <w:vAlign w:val="center"/>
          </w:tcPr>
          <w:p>
            <w:pPr>
              <w:pStyle w:val="21"/>
              <w:spacing w:line="241" w:lineRule="exact"/>
              <w:ind w:left="102" w:right="0"/>
              <w:jc w:val="left"/>
              <w:rPr>
                <w:rFonts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rPr>
              <w:t>3</w:t>
            </w:r>
            <w:r>
              <w:rPr>
                <w:rFonts w:ascii="宋体" w:hAnsi="宋体" w:eastAsia="宋体" w:cs="宋体"/>
                <w:spacing w:val="-2"/>
                <w:sz w:val="21"/>
                <w:szCs w:val="21"/>
                <w:highlight w:val="none"/>
              </w:rPr>
              <w:t>.近三年获得省级及以上人民政府或工商行政管理部门</w:t>
            </w:r>
            <w:r>
              <w:rPr>
                <w:rFonts w:hint="eastAsia" w:ascii="宋体" w:hAnsi="宋体" w:eastAsia="宋体" w:cs="宋体"/>
                <w:spacing w:val="-2"/>
                <w:sz w:val="21"/>
                <w:szCs w:val="21"/>
                <w:highlight w:val="none"/>
                <w:lang w:val="en-US" w:eastAsia="zh-CN"/>
              </w:rPr>
              <w:t>或市场监督管理局</w:t>
            </w:r>
            <w:r>
              <w:rPr>
                <w:rFonts w:ascii="宋体" w:hAnsi="宋体" w:eastAsia="宋体" w:cs="宋体"/>
                <w:spacing w:val="-2"/>
                <w:sz w:val="21"/>
                <w:szCs w:val="21"/>
                <w:highlight w:val="none"/>
              </w:rPr>
              <w:t>“守合同、</w:t>
            </w:r>
            <w:r>
              <w:rPr>
                <w:rFonts w:hint="eastAsia" w:ascii="宋体" w:hAnsi="宋体" w:eastAsia="宋体" w:cs="宋体"/>
                <w:spacing w:val="-2"/>
                <w:sz w:val="21"/>
                <w:szCs w:val="21"/>
                <w:highlight w:val="none"/>
                <w:lang w:val="en-US" w:eastAsia="zh-CN"/>
              </w:rPr>
              <w:t>重</w:t>
            </w:r>
            <w:r>
              <w:rPr>
                <w:rFonts w:ascii="宋体" w:hAnsi="宋体" w:eastAsia="宋体" w:cs="宋体"/>
                <w:spacing w:val="-2"/>
                <w:sz w:val="21"/>
                <w:szCs w:val="21"/>
                <w:highlight w:val="none"/>
              </w:rPr>
              <w:t>信用企业”称号得</w:t>
            </w:r>
            <w:r>
              <w:rPr>
                <w:rFonts w:hint="eastAsia" w:ascii="宋体" w:hAnsi="宋体" w:eastAsia="宋体" w:cs="宋体"/>
                <w:spacing w:val="-52"/>
                <w:sz w:val="21"/>
                <w:szCs w:val="21"/>
                <w:highlight w:val="none"/>
                <w:lang w:val="en-US" w:eastAsia="zh-CN"/>
              </w:rPr>
              <w:t>4</w:t>
            </w:r>
            <w:r>
              <w:rPr>
                <w:rFonts w:ascii="宋体" w:hAnsi="宋体" w:eastAsia="宋体" w:cs="宋体"/>
                <w:spacing w:val="-2"/>
                <w:sz w:val="21"/>
                <w:szCs w:val="21"/>
                <w:highlight w:val="none"/>
              </w:rPr>
              <w:t>分</w:t>
            </w:r>
            <w:r>
              <w:rPr>
                <w:rFonts w:hint="eastAsia" w:ascii="宋体" w:hAnsi="宋体" w:eastAsia="宋体" w:cs="宋体"/>
                <w:spacing w:val="-2"/>
                <w:sz w:val="21"/>
                <w:szCs w:val="21"/>
                <w:highlight w:val="none"/>
                <w:lang w:eastAsia="zh-CN"/>
              </w:rPr>
              <w:t>、</w:t>
            </w:r>
            <w:r>
              <w:rPr>
                <w:rFonts w:ascii="宋体" w:hAnsi="宋体" w:eastAsia="宋体" w:cs="宋体"/>
                <w:spacing w:val="-2"/>
                <w:sz w:val="21"/>
                <w:szCs w:val="21"/>
                <w:highlight w:val="none"/>
              </w:rPr>
              <w:t>市级及以上得</w:t>
            </w:r>
            <w:r>
              <w:rPr>
                <w:rFonts w:hint="eastAsia" w:ascii="宋体" w:hAnsi="宋体" w:eastAsia="宋体" w:cs="宋体"/>
                <w:spacing w:val="-53"/>
                <w:sz w:val="21"/>
                <w:szCs w:val="21"/>
                <w:highlight w:val="none"/>
                <w:lang w:val="en-US" w:eastAsia="zh-CN"/>
              </w:rPr>
              <w:t>2</w:t>
            </w:r>
            <w:r>
              <w:rPr>
                <w:rFonts w:ascii="宋体" w:hAnsi="宋体" w:eastAsia="宋体" w:cs="宋体"/>
                <w:sz w:val="21"/>
                <w:szCs w:val="21"/>
                <w:highlight w:val="none"/>
              </w:rPr>
              <w:t>分,</w:t>
            </w:r>
            <w:r>
              <w:rPr>
                <w:rFonts w:ascii="宋体" w:hAnsi="宋体" w:eastAsia="宋体" w:cs="宋体"/>
                <w:spacing w:val="-3"/>
                <w:sz w:val="21"/>
                <w:szCs w:val="21"/>
                <w:highlight w:val="none"/>
              </w:rPr>
              <w:t xml:space="preserve"> </w:t>
            </w:r>
            <w:r>
              <w:rPr>
                <w:rFonts w:hint="eastAsia" w:asciiTheme="minorEastAsia" w:hAnsiTheme="minorEastAsia" w:eastAsiaTheme="minorEastAsia" w:cstheme="minorEastAsia"/>
                <w:kern w:val="0"/>
                <w:szCs w:val="21"/>
                <w:highlight w:val="none"/>
              </w:rPr>
              <w:t>不提供或其他情况不得分。</w:t>
            </w:r>
            <w:r>
              <w:rPr>
                <w:rFonts w:ascii="宋体" w:hAnsi="宋体" w:eastAsia="宋体" w:cs="宋体"/>
                <w:spacing w:val="-2"/>
                <w:sz w:val="21"/>
                <w:szCs w:val="21"/>
                <w:highlight w:val="none"/>
              </w:rPr>
              <w:t>（需提供表彰文件或获奖证书复印件盖公章）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jc w:val="center"/>
        </w:trPr>
        <w:tc>
          <w:tcPr>
            <w:tcW w:w="9565"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三、服务方案</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56" w:hRule="atLeast"/>
          <w:jc w:val="center"/>
        </w:trPr>
        <w:tc>
          <w:tcPr>
            <w:tcW w:w="664" w:type="dxa"/>
            <w:vMerge w:val="restart"/>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4</w:t>
            </w:r>
          </w:p>
        </w:tc>
        <w:tc>
          <w:tcPr>
            <w:tcW w:w="1897" w:type="dxa"/>
            <w:vMerge w:val="restart"/>
            <w:tcBorders>
              <w:top w:val="single" w:color="auto" w:sz="4" w:space="0"/>
              <w:left w:val="single" w:color="auto" w:sz="4" w:space="0"/>
            </w:tcBorders>
            <w:vAlign w:val="center"/>
          </w:tcPr>
          <w:p>
            <w:pPr>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设计</w:t>
            </w:r>
            <w:r>
              <w:rPr>
                <w:rFonts w:ascii="宋体" w:hAnsi="宋体" w:eastAsia="宋体" w:cs="宋体"/>
                <w:sz w:val="21"/>
                <w:szCs w:val="21"/>
                <w:highlight w:val="none"/>
              </w:rPr>
              <w:t>方案</w:t>
            </w:r>
          </w:p>
          <w:p>
            <w:pPr>
              <w:jc w:val="center"/>
              <w:rPr>
                <w:rFonts w:ascii="宋体" w:hAnsi="宋体" w:cs="宋体"/>
                <w:bCs/>
                <w:szCs w:val="21"/>
                <w:highlight w:val="none"/>
              </w:rPr>
            </w:pPr>
            <w:r>
              <w:rPr>
                <w:rFonts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r>
              <w:rPr>
                <w:rFonts w:ascii="宋体" w:hAnsi="宋体" w:eastAsia="宋体" w:cs="宋体"/>
                <w:spacing w:val="-2"/>
                <w:sz w:val="21"/>
                <w:szCs w:val="21"/>
                <w:highlight w:val="none"/>
              </w:rPr>
              <w:t>分）</w:t>
            </w: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12</w:t>
            </w:r>
          </w:p>
        </w:tc>
        <w:tc>
          <w:tcPr>
            <w:tcW w:w="6294" w:type="dxa"/>
            <w:tcBorders>
              <w:top w:val="single" w:color="auto" w:sz="4" w:space="0"/>
              <w:left w:val="single" w:color="auto" w:sz="4" w:space="0"/>
              <w:bottom w:val="single" w:color="000000" w:sz="4" w:space="0"/>
              <w:right w:val="double" w:color="auto" w:sz="4" w:space="0"/>
            </w:tcBorders>
            <w:vAlign w:val="top"/>
          </w:tcPr>
          <w:p>
            <w:pPr>
              <w:pStyle w:val="21"/>
              <w:spacing w:before="77" w:line="274" w:lineRule="exact"/>
              <w:ind w:left="102" w:right="0"/>
              <w:jc w:val="left"/>
              <w:rPr>
                <w:rFonts w:ascii="宋体" w:hAnsi="宋体" w:eastAsia="宋体" w:cs="宋体"/>
                <w:sz w:val="21"/>
                <w:szCs w:val="21"/>
                <w:highlight w:val="none"/>
              </w:rPr>
            </w:pPr>
            <w:r>
              <w:rPr>
                <w:rFonts w:ascii="宋体" w:hAnsi="宋体" w:eastAsia="宋体" w:cs="宋体"/>
                <w:spacing w:val="-2"/>
                <w:sz w:val="21"/>
                <w:szCs w:val="21"/>
                <w:highlight w:val="none"/>
              </w:rPr>
              <w:t>1.项目</w:t>
            </w:r>
            <w:r>
              <w:rPr>
                <w:rFonts w:hint="eastAsia" w:ascii="宋体" w:hAnsi="宋体" w:eastAsia="宋体" w:cs="宋体"/>
                <w:spacing w:val="-2"/>
                <w:sz w:val="21"/>
                <w:szCs w:val="21"/>
                <w:highlight w:val="none"/>
                <w:lang w:val="en-US" w:eastAsia="zh-CN"/>
              </w:rPr>
              <w:t>设计</w:t>
            </w:r>
            <w:r>
              <w:rPr>
                <w:rFonts w:ascii="宋体" w:hAnsi="宋体" w:eastAsia="宋体" w:cs="宋体"/>
                <w:spacing w:val="-2"/>
                <w:sz w:val="21"/>
                <w:szCs w:val="21"/>
                <w:highlight w:val="none"/>
              </w:rPr>
              <w:t>总体方案：</w:t>
            </w:r>
            <w:r>
              <w:rPr>
                <w:rFonts w:hint="eastAsia" w:ascii="宋体" w:hAnsi="宋体" w:eastAsia="宋体" w:cs="宋体"/>
                <w:spacing w:val="-2"/>
                <w:sz w:val="21"/>
                <w:szCs w:val="21"/>
                <w:highlight w:val="none"/>
                <w:lang w:val="en-US" w:eastAsia="zh-CN"/>
              </w:rPr>
              <w:t>设计</w:t>
            </w:r>
            <w:r>
              <w:rPr>
                <w:rFonts w:ascii="宋体" w:hAnsi="宋体" w:eastAsia="宋体" w:cs="宋体"/>
                <w:spacing w:val="-2"/>
                <w:sz w:val="21"/>
                <w:szCs w:val="21"/>
                <w:highlight w:val="none"/>
              </w:rPr>
              <w:t>全面、合理得</w:t>
            </w:r>
            <w:r>
              <w:rPr>
                <w:rFonts w:ascii="宋体" w:hAnsi="宋体" w:eastAsia="宋体" w:cs="宋体"/>
                <w:spacing w:val="-53"/>
                <w:sz w:val="21"/>
                <w:szCs w:val="21"/>
                <w:highlight w:val="none"/>
              </w:rPr>
              <w:t xml:space="preserve"> </w:t>
            </w:r>
            <w:r>
              <w:rPr>
                <w:rFonts w:hint="eastAsia" w:ascii="宋体" w:hAnsi="宋体" w:eastAsia="宋体" w:cs="宋体"/>
                <w:sz w:val="21"/>
                <w:szCs w:val="21"/>
                <w:highlight w:val="none"/>
                <w:lang w:val="en-US" w:eastAsia="zh-CN"/>
              </w:rPr>
              <w:t>10</w:t>
            </w:r>
            <w:r>
              <w:rPr>
                <w:rFonts w:ascii="宋体" w:hAnsi="宋体" w:eastAsia="宋体" w:cs="宋体"/>
                <w:sz w:val="21"/>
                <w:szCs w:val="21"/>
                <w:highlight w:val="none"/>
              </w:rPr>
              <w:t>-</w:t>
            </w:r>
            <w:r>
              <w:rPr>
                <w:rFonts w:hint="eastAsia" w:ascii="宋体" w:hAnsi="宋体" w:eastAsia="宋体" w:cs="宋体"/>
                <w:sz w:val="21"/>
                <w:szCs w:val="21"/>
                <w:highlight w:val="none"/>
                <w:lang w:val="en-US" w:eastAsia="zh-CN"/>
              </w:rPr>
              <w:t>12</w:t>
            </w:r>
            <w:r>
              <w:rPr>
                <w:rFonts w:ascii="宋体" w:hAnsi="宋体" w:eastAsia="宋体" w:cs="宋体"/>
                <w:spacing w:val="-55"/>
                <w:sz w:val="21"/>
                <w:szCs w:val="21"/>
                <w:highlight w:val="none"/>
              </w:rPr>
              <w:t xml:space="preserve"> </w:t>
            </w:r>
            <w:r>
              <w:rPr>
                <w:rFonts w:ascii="宋体" w:hAnsi="宋体" w:eastAsia="宋体" w:cs="宋体"/>
                <w:spacing w:val="-2"/>
                <w:sz w:val="21"/>
                <w:szCs w:val="21"/>
                <w:highlight w:val="none"/>
              </w:rPr>
              <w:t>分，一般得</w:t>
            </w:r>
            <w:r>
              <w:rPr>
                <w:rFonts w:hint="eastAsia" w:ascii="宋体" w:hAnsi="宋体" w:eastAsia="宋体" w:cs="宋体"/>
                <w:spacing w:val="-52"/>
                <w:sz w:val="21"/>
                <w:szCs w:val="21"/>
                <w:highlight w:val="none"/>
                <w:lang w:val="en-US" w:eastAsia="zh-CN"/>
              </w:rPr>
              <w:t>8</w:t>
            </w:r>
            <w:r>
              <w:rPr>
                <w:rFonts w:ascii="宋体" w:hAnsi="宋体" w:eastAsia="宋体" w:cs="宋体"/>
                <w:sz w:val="21"/>
                <w:szCs w:val="21"/>
                <w:highlight w:val="none"/>
              </w:rPr>
              <w:t>-</w:t>
            </w:r>
            <w:r>
              <w:rPr>
                <w:rFonts w:hint="eastAsia" w:ascii="宋体" w:hAnsi="宋体" w:eastAsia="宋体" w:cs="宋体"/>
                <w:sz w:val="21"/>
                <w:szCs w:val="21"/>
                <w:highlight w:val="none"/>
                <w:lang w:val="en-US" w:eastAsia="zh-CN"/>
              </w:rPr>
              <w:t>10</w:t>
            </w:r>
            <w:r>
              <w:rPr>
                <w:rFonts w:ascii="宋体" w:hAnsi="宋体" w:eastAsia="宋体" w:cs="宋体"/>
                <w:spacing w:val="-55"/>
                <w:sz w:val="21"/>
                <w:szCs w:val="21"/>
                <w:highlight w:val="none"/>
              </w:rPr>
              <w:t xml:space="preserve"> </w:t>
            </w:r>
            <w:r>
              <w:rPr>
                <w:rFonts w:ascii="宋体" w:hAnsi="宋体" w:eastAsia="宋体" w:cs="宋体"/>
                <w:sz w:val="21"/>
                <w:szCs w:val="21"/>
                <w:highlight w:val="none"/>
              </w:rPr>
              <w:t>分，</w:t>
            </w:r>
          </w:p>
          <w:p>
            <w:pPr>
              <w:pStyle w:val="21"/>
              <w:spacing w:line="274" w:lineRule="exact"/>
              <w:ind w:left="102" w:leftChars="0" w:right="0" w:rightChars="0"/>
              <w:jc w:val="left"/>
              <w:rPr>
                <w:rFonts w:hint="eastAsia" w:ascii="宋体" w:hAnsi="宋体" w:eastAsia="宋体" w:cs="宋体"/>
                <w:kern w:val="2"/>
                <w:sz w:val="21"/>
                <w:szCs w:val="21"/>
                <w:highlight w:val="none"/>
                <w:lang w:val="en-US" w:eastAsia="zh-CN" w:bidi="ar-SA"/>
              </w:rPr>
            </w:pPr>
            <w:r>
              <w:rPr>
                <w:rFonts w:ascii="宋体" w:hAnsi="宋体" w:eastAsia="宋体" w:cs="宋体"/>
                <w:spacing w:val="-2"/>
                <w:sz w:val="21"/>
                <w:szCs w:val="21"/>
                <w:highlight w:val="none"/>
              </w:rPr>
              <w:t>不合理或有缺陷得</w:t>
            </w:r>
            <w:r>
              <w:rPr>
                <w:rFonts w:ascii="宋体" w:hAnsi="宋体" w:eastAsia="宋体" w:cs="宋体"/>
                <w:spacing w:val="-52"/>
                <w:sz w:val="21"/>
                <w:szCs w:val="21"/>
                <w:highlight w:val="none"/>
              </w:rPr>
              <w:t xml:space="preserve"> </w:t>
            </w:r>
            <w:r>
              <w:rPr>
                <w:rFonts w:ascii="宋体" w:hAnsi="宋体" w:eastAsia="宋体" w:cs="宋体"/>
                <w:spacing w:val="-1"/>
                <w:sz w:val="21"/>
                <w:szCs w:val="21"/>
                <w:highlight w:val="none"/>
              </w:rPr>
              <w:t>0-2</w:t>
            </w:r>
            <w:r>
              <w:rPr>
                <w:rFonts w:ascii="宋体" w:hAnsi="宋体" w:eastAsia="宋体" w:cs="宋体"/>
                <w:spacing w:val="-53"/>
                <w:sz w:val="21"/>
                <w:szCs w:val="21"/>
                <w:highlight w:val="none"/>
              </w:rPr>
              <w:t xml:space="preserve"> </w:t>
            </w:r>
            <w:r>
              <w:rPr>
                <w:rFonts w:ascii="宋体" w:hAnsi="宋体" w:eastAsia="宋体" w:cs="宋体"/>
                <w:spacing w:val="-3"/>
                <w:sz w:val="21"/>
                <w:szCs w:val="21"/>
                <w:highlight w:val="none"/>
              </w:rPr>
              <w:t>分</w:t>
            </w:r>
            <w:r>
              <w:rPr>
                <w:rFonts w:hint="eastAsia" w:ascii="宋体" w:hAnsi="宋体" w:eastAsia="宋体" w:cs="宋体"/>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tcBorders>
            <w:vAlign w:val="center"/>
          </w:tcPr>
          <w:p>
            <w:pPr>
              <w:jc w:val="center"/>
              <w:rPr>
                <w:rFonts w:ascii="宋体" w:hAnsi="宋体" w:cs="宋体"/>
                <w:bCs/>
                <w:szCs w:val="21"/>
                <w:highlight w:val="none"/>
              </w:rPr>
            </w:pPr>
          </w:p>
        </w:tc>
        <w:tc>
          <w:tcPr>
            <w:tcW w:w="710" w:type="dxa"/>
            <w:tcBorders>
              <w:top w:val="single" w:color="auto" w:sz="4" w:space="0"/>
              <w:bottom w:val="single" w:color="000000"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8</w:t>
            </w:r>
          </w:p>
        </w:tc>
        <w:tc>
          <w:tcPr>
            <w:tcW w:w="6294" w:type="dxa"/>
            <w:tcBorders>
              <w:top w:val="single" w:color="auto" w:sz="4" w:space="0"/>
              <w:left w:val="single" w:color="auto" w:sz="4" w:space="0"/>
              <w:bottom w:val="single" w:color="000000" w:sz="4" w:space="0"/>
              <w:right w:val="double" w:color="auto" w:sz="4" w:space="0"/>
            </w:tcBorders>
            <w:vAlign w:val="top"/>
          </w:tcPr>
          <w:p>
            <w:pPr>
              <w:pStyle w:val="21"/>
              <w:spacing w:before="46" w:line="274" w:lineRule="exact"/>
              <w:ind w:left="102" w:right="0"/>
              <w:jc w:val="left"/>
              <w:rPr>
                <w:rFonts w:hint="eastAsia" w:ascii="宋体" w:hAnsi="宋体" w:eastAsia="宋体" w:cs="宋体"/>
                <w:spacing w:val="-2"/>
                <w:sz w:val="21"/>
                <w:szCs w:val="21"/>
                <w:highlight w:val="none"/>
                <w:lang w:eastAsia="zh-CN"/>
              </w:rPr>
            </w:pPr>
            <w:r>
              <w:rPr>
                <w:rFonts w:ascii="宋体" w:hAnsi="宋体" w:eastAsia="宋体" w:cs="宋体"/>
                <w:spacing w:val="-2"/>
                <w:sz w:val="21"/>
                <w:szCs w:val="21"/>
                <w:highlight w:val="none"/>
              </w:rPr>
              <w:t>2.工作质量控制体系、工作进度控制措施：措施完善、合理得</w:t>
            </w:r>
            <w:r>
              <w:rPr>
                <w:rFonts w:hint="eastAsia" w:ascii="宋体" w:hAnsi="宋体" w:eastAsia="宋体" w:cs="宋体"/>
                <w:spacing w:val="-2"/>
                <w:sz w:val="21"/>
                <w:szCs w:val="21"/>
                <w:highlight w:val="none"/>
                <w:lang w:val="en-US" w:eastAsia="zh-CN"/>
              </w:rPr>
              <w:t>6-8</w:t>
            </w:r>
          </w:p>
          <w:p>
            <w:pPr>
              <w:pStyle w:val="21"/>
              <w:spacing w:before="46" w:line="274" w:lineRule="exact"/>
              <w:ind w:left="102" w:right="0"/>
              <w:jc w:val="left"/>
              <w:rPr>
                <w:rFonts w:ascii="宋体" w:hAnsi="宋体" w:eastAsia="宋体" w:cs="宋体"/>
                <w:spacing w:val="-2"/>
                <w:sz w:val="21"/>
                <w:szCs w:val="21"/>
                <w:highlight w:val="none"/>
                <w:lang w:val="en-US" w:eastAsia="zh-CN"/>
              </w:rPr>
            </w:pPr>
            <w:r>
              <w:rPr>
                <w:rFonts w:ascii="宋体" w:hAnsi="宋体" w:eastAsia="宋体" w:cs="宋体"/>
                <w:spacing w:val="-2"/>
                <w:sz w:val="21"/>
                <w:szCs w:val="21"/>
                <w:highlight w:val="none"/>
              </w:rPr>
              <w:t xml:space="preserve">分，能满足要求得 </w:t>
            </w:r>
            <w:r>
              <w:rPr>
                <w:rFonts w:hint="eastAsia" w:ascii="宋体" w:hAnsi="宋体" w:eastAsia="宋体" w:cs="宋体"/>
                <w:spacing w:val="-2"/>
                <w:sz w:val="21"/>
                <w:szCs w:val="21"/>
                <w:highlight w:val="none"/>
                <w:lang w:val="en-US" w:eastAsia="zh-CN"/>
              </w:rPr>
              <w:t>4</w:t>
            </w:r>
            <w:r>
              <w:rPr>
                <w:rFonts w:ascii="宋体" w:hAnsi="宋体" w:eastAsia="宋体" w:cs="宋体"/>
                <w:spacing w:val="-2"/>
                <w:sz w:val="21"/>
                <w:szCs w:val="21"/>
                <w:highlight w:val="none"/>
              </w:rPr>
              <w:t>-</w:t>
            </w:r>
            <w:r>
              <w:rPr>
                <w:rFonts w:hint="eastAsia" w:ascii="宋体" w:hAnsi="宋体" w:eastAsia="宋体" w:cs="宋体"/>
                <w:spacing w:val="-2"/>
                <w:sz w:val="21"/>
                <w:szCs w:val="21"/>
                <w:highlight w:val="none"/>
                <w:lang w:val="en-US" w:eastAsia="zh-CN"/>
              </w:rPr>
              <w:t>6</w:t>
            </w:r>
            <w:r>
              <w:rPr>
                <w:rFonts w:ascii="宋体" w:hAnsi="宋体" w:eastAsia="宋体" w:cs="宋体"/>
                <w:spacing w:val="-2"/>
                <w:sz w:val="21"/>
                <w:szCs w:val="21"/>
                <w:highlight w:val="none"/>
              </w:rPr>
              <w:t xml:space="preserve"> 分，不合理或有缺陷得 0-</w:t>
            </w:r>
            <w:r>
              <w:rPr>
                <w:rFonts w:hint="eastAsia" w:ascii="宋体" w:hAnsi="宋体" w:eastAsia="宋体" w:cs="宋体"/>
                <w:spacing w:val="-2"/>
                <w:sz w:val="21"/>
                <w:szCs w:val="21"/>
                <w:highlight w:val="none"/>
                <w:lang w:val="en-US" w:eastAsia="zh-CN"/>
              </w:rPr>
              <w:t>2</w:t>
            </w:r>
            <w:r>
              <w:rPr>
                <w:rFonts w:ascii="宋体" w:hAnsi="宋体" w:eastAsia="宋体" w:cs="宋体"/>
                <w:spacing w:val="-2"/>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7" w:hRule="atLeast"/>
          <w:jc w:val="center"/>
        </w:trPr>
        <w:tc>
          <w:tcPr>
            <w:tcW w:w="664" w:type="dxa"/>
            <w:vMerge w:val="continue"/>
            <w:tcBorders>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bottom w:val="single" w:color="000000" w:sz="4" w:space="0"/>
            </w:tcBorders>
            <w:vAlign w:val="center"/>
          </w:tcPr>
          <w:p>
            <w:pPr>
              <w:jc w:val="center"/>
              <w:rPr>
                <w:rFonts w:ascii="宋体" w:hAnsi="宋体" w:cs="宋体"/>
                <w:bCs/>
                <w:szCs w:val="21"/>
                <w:highlight w:val="none"/>
              </w:rPr>
            </w:pP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294" w:type="dxa"/>
            <w:tcBorders>
              <w:top w:val="single" w:color="auto" w:sz="4" w:space="0"/>
              <w:left w:val="single" w:color="auto" w:sz="4" w:space="0"/>
              <w:bottom w:val="single" w:color="000000" w:sz="4" w:space="0"/>
              <w:right w:val="double" w:color="auto" w:sz="4" w:space="0"/>
            </w:tcBorders>
            <w:vAlign w:val="top"/>
          </w:tcPr>
          <w:p>
            <w:pPr>
              <w:pStyle w:val="21"/>
              <w:spacing w:before="46" w:line="274" w:lineRule="exact"/>
              <w:ind w:left="102" w:right="0"/>
              <w:jc w:val="left"/>
              <w:rPr>
                <w:rFonts w:ascii="宋体" w:hAnsi="宋体" w:eastAsia="宋体" w:cs="宋体"/>
                <w:spacing w:val="-2"/>
                <w:sz w:val="21"/>
                <w:szCs w:val="21"/>
                <w:highlight w:val="none"/>
                <w:lang w:val="en-US" w:eastAsia="zh-CN"/>
              </w:rPr>
            </w:pPr>
            <w:r>
              <w:rPr>
                <w:rFonts w:ascii="宋体" w:hAnsi="宋体" w:eastAsia="宋体" w:cs="宋体"/>
                <w:spacing w:val="-2"/>
                <w:sz w:val="21"/>
                <w:szCs w:val="21"/>
                <w:highlight w:val="none"/>
              </w:rPr>
              <w:t>3.</w:t>
            </w:r>
            <w:r>
              <w:rPr>
                <w:rFonts w:hint="eastAsia" w:ascii="宋体" w:hAnsi="宋体" w:eastAsia="宋体" w:cs="宋体"/>
                <w:spacing w:val="-2"/>
                <w:sz w:val="21"/>
                <w:szCs w:val="21"/>
                <w:highlight w:val="none"/>
                <w:lang w:val="en-US" w:eastAsia="zh-CN"/>
              </w:rPr>
              <w:t>工程设计方案</w:t>
            </w:r>
            <w:r>
              <w:rPr>
                <w:rFonts w:ascii="宋体" w:hAnsi="宋体" w:eastAsia="宋体" w:cs="宋体"/>
                <w:spacing w:val="-2"/>
                <w:sz w:val="21"/>
                <w:szCs w:val="21"/>
                <w:highlight w:val="none"/>
              </w:rPr>
              <w:t>：</w:t>
            </w:r>
            <w:r>
              <w:rPr>
                <w:rFonts w:hint="eastAsia"/>
                <w:bCs/>
              </w:rPr>
              <w:t>设计思路及支护方案比选</w:t>
            </w:r>
            <w:r>
              <w:rPr>
                <w:rFonts w:hint="eastAsia"/>
                <w:sz w:val="21"/>
                <w:szCs w:val="21"/>
              </w:rPr>
              <w:t>、</w:t>
            </w:r>
            <w:r>
              <w:rPr>
                <w:rFonts w:hint="eastAsia"/>
                <w:bCs/>
              </w:rPr>
              <w:t>基坑支护设计</w:t>
            </w:r>
            <w:r>
              <w:rPr>
                <w:rFonts w:hint="eastAsia"/>
                <w:sz w:val="21"/>
                <w:szCs w:val="21"/>
              </w:rPr>
              <w:t>、</w:t>
            </w:r>
            <w:r>
              <w:rPr>
                <w:rFonts w:hint="eastAsia"/>
                <w:sz w:val="21"/>
                <w:szCs w:val="21"/>
                <w:lang w:val="en-US" w:eastAsia="zh-CN"/>
              </w:rPr>
              <w:t>具体施工注意事项</w:t>
            </w:r>
            <w:r>
              <w:rPr>
                <w:rFonts w:hint="eastAsia"/>
                <w:sz w:val="21"/>
                <w:szCs w:val="21"/>
                <w:lang w:eastAsia="zh-CN"/>
              </w:rPr>
              <w:t>、</w:t>
            </w:r>
            <w:r>
              <w:rPr>
                <w:rFonts w:hint="eastAsia"/>
                <w:sz w:val="21"/>
                <w:szCs w:val="21"/>
              </w:rPr>
              <w:t>针对本项目具体</w:t>
            </w:r>
            <w:r>
              <w:rPr>
                <w:rFonts w:hint="eastAsia"/>
                <w:sz w:val="21"/>
                <w:szCs w:val="21"/>
                <w:lang w:val="en-US" w:eastAsia="zh-CN"/>
              </w:rPr>
              <w:t>计算书、设计图</w:t>
            </w:r>
            <w:r>
              <w:rPr>
                <w:rFonts w:ascii="宋体" w:hAnsi="宋体" w:eastAsia="宋体" w:cs="宋体"/>
                <w:spacing w:val="-2"/>
                <w:sz w:val="21"/>
                <w:szCs w:val="21"/>
                <w:highlight w:val="none"/>
              </w:rPr>
              <w:t xml:space="preserve">得 </w:t>
            </w:r>
            <w:r>
              <w:rPr>
                <w:rFonts w:hint="eastAsia" w:ascii="宋体" w:hAnsi="宋体" w:eastAsia="宋体" w:cs="宋体"/>
                <w:spacing w:val="-2"/>
                <w:sz w:val="21"/>
                <w:szCs w:val="21"/>
                <w:highlight w:val="none"/>
                <w:lang w:val="en-US" w:eastAsia="zh-CN"/>
              </w:rPr>
              <w:t>8</w:t>
            </w:r>
            <w:r>
              <w:rPr>
                <w:rFonts w:ascii="宋体" w:hAnsi="宋体" w:eastAsia="宋体" w:cs="宋体"/>
                <w:spacing w:val="-2"/>
                <w:sz w:val="21"/>
                <w:szCs w:val="21"/>
                <w:highlight w:val="none"/>
              </w:rPr>
              <w:t>-</w:t>
            </w:r>
            <w:r>
              <w:rPr>
                <w:rFonts w:hint="eastAsia" w:ascii="宋体" w:hAnsi="宋体" w:eastAsia="宋体" w:cs="宋体"/>
                <w:spacing w:val="-2"/>
                <w:sz w:val="21"/>
                <w:szCs w:val="21"/>
                <w:highlight w:val="none"/>
                <w:lang w:val="en-US" w:eastAsia="zh-CN"/>
              </w:rPr>
              <w:t>10</w:t>
            </w:r>
            <w:r>
              <w:rPr>
                <w:rFonts w:ascii="宋体" w:hAnsi="宋体" w:eastAsia="宋体" w:cs="宋体"/>
                <w:spacing w:val="-2"/>
                <w:sz w:val="21"/>
                <w:szCs w:val="21"/>
                <w:highlight w:val="none"/>
              </w:rPr>
              <w:t xml:space="preserve">分，基本可行得 </w:t>
            </w:r>
            <w:r>
              <w:rPr>
                <w:rFonts w:hint="eastAsia" w:ascii="宋体" w:hAnsi="宋体" w:eastAsia="宋体" w:cs="宋体"/>
                <w:spacing w:val="-2"/>
                <w:sz w:val="21"/>
                <w:szCs w:val="21"/>
                <w:highlight w:val="none"/>
                <w:lang w:val="en-US" w:eastAsia="zh-CN"/>
              </w:rPr>
              <w:t>5</w:t>
            </w:r>
            <w:r>
              <w:rPr>
                <w:rFonts w:ascii="宋体" w:hAnsi="宋体" w:eastAsia="宋体" w:cs="宋体"/>
                <w:spacing w:val="-2"/>
                <w:sz w:val="21"/>
                <w:szCs w:val="21"/>
                <w:highlight w:val="none"/>
              </w:rPr>
              <w:t>-</w:t>
            </w:r>
            <w:r>
              <w:rPr>
                <w:rFonts w:hint="eastAsia" w:ascii="宋体" w:hAnsi="宋体" w:eastAsia="宋体" w:cs="宋体"/>
                <w:spacing w:val="-2"/>
                <w:sz w:val="21"/>
                <w:szCs w:val="21"/>
                <w:highlight w:val="none"/>
                <w:lang w:val="en-US" w:eastAsia="zh-CN"/>
              </w:rPr>
              <w:t>8</w:t>
            </w:r>
            <w:r>
              <w:rPr>
                <w:rFonts w:ascii="宋体" w:hAnsi="宋体" w:eastAsia="宋体" w:cs="宋体"/>
                <w:spacing w:val="-2"/>
                <w:sz w:val="21"/>
                <w:szCs w:val="21"/>
                <w:highlight w:val="none"/>
              </w:rPr>
              <w:t xml:space="preserve"> 分，不合理或有缺陷 0-2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p>
        </w:tc>
        <w:tc>
          <w:tcPr>
            <w:tcW w:w="1897" w:type="dxa"/>
            <w:tcBorders>
              <w:top w:val="single" w:color="auto" w:sz="4" w:space="0"/>
              <w:left w:val="single" w:color="auto" w:sz="4" w:space="0"/>
              <w:bottom w:val="single" w:color="000000"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总分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100</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p>
        </w:tc>
      </w:tr>
    </w:tbl>
    <w:p>
      <w:pPr>
        <w:rPr>
          <w:rFonts w:hint="default" w:eastAsiaTheme="minorEastAsia"/>
          <w:sz w:val="28"/>
          <w:szCs w:val="28"/>
          <w:highlight w:val="none"/>
          <w:lang w:val="en-US" w:eastAsia="zh-CN"/>
        </w:rPr>
      </w:pPr>
    </w:p>
    <w:p>
      <w:pPr>
        <w:widowControl/>
        <w:jc w:val="left"/>
        <w:rPr>
          <w:sz w:val="28"/>
          <w:szCs w:val="28"/>
          <w:highlight w:val="none"/>
        </w:rPr>
      </w:pPr>
    </w:p>
    <w:p>
      <w:pPr>
        <w:rPr>
          <w:rFonts w:hint="eastAsia" w:ascii="黑体" w:hAnsi="黑体" w:eastAsia="黑体" w:cs="仿宋"/>
          <w:bCs/>
          <w:color w:val="333333"/>
          <w:sz w:val="36"/>
          <w:szCs w:val="36"/>
          <w:highlight w:val="none"/>
        </w:rPr>
      </w:pPr>
      <w:r>
        <w:rPr>
          <w:rFonts w:hint="eastAsia" w:ascii="黑体" w:hAnsi="黑体" w:eastAsia="黑体" w:cs="仿宋"/>
          <w:bCs/>
          <w:color w:val="333333"/>
          <w:sz w:val="36"/>
          <w:szCs w:val="36"/>
          <w:highlight w:val="none"/>
        </w:rPr>
        <w:br w:type="page"/>
      </w:r>
    </w:p>
    <w:p>
      <w:pPr>
        <w:pStyle w:val="10"/>
        <w:widowControl/>
        <w:spacing w:before="150" w:beforeAutospacing="0" w:afterAutospacing="0" w:line="360" w:lineRule="atLeast"/>
        <w:ind w:left="480"/>
        <w:jc w:val="center"/>
        <w:rPr>
          <w:rStyle w:val="12"/>
          <w:rFonts w:cs="仿宋" w:asciiTheme="minorEastAsia" w:hAnsiTheme="minorEastAsia"/>
          <w:color w:val="404040"/>
          <w:sz w:val="31"/>
          <w:szCs w:val="31"/>
          <w:highlight w:val="none"/>
          <w:shd w:val="clear" w:color="auto" w:fill="FFFFFF"/>
        </w:rPr>
      </w:pPr>
      <w:r>
        <w:rPr>
          <w:rFonts w:hint="eastAsia" w:ascii="黑体" w:hAnsi="黑体" w:eastAsia="黑体" w:cs="仿宋"/>
          <w:bCs/>
          <w:color w:val="333333"/>
          <w:sz w:val="36"/>
          <w:szCs w:val="36"/>
          <w:highlight w:val="none"/>
        </w:rPr>
        <w:t>第三章  参选文件格式</w:t>
      </w:r>
    </w:p>
    <w:p>
      <w:pPr>
        <w:tabs>
          <w:tab w:val="left" w:pos="180"/>
          <w:tab w:val="left" w:pos="1620"/>
        </w:tabs>
        <w:spacing w:line="500" w:lineRule="exact"/>
        <w:rPr>
          <w:rFonts w:ascii="宋体" w:hAnsi="宋体"/>
          <w:bCs/>
          <w:sz w:val="28"/>
          <w:szCs w:val="28"/>
          <w:highlight w:val="none"/>
        </w:rPr>
      </w:pPr>
      <w:bookmarkStart w:id="0" w:name="_Toc30562"/>
      <w:bookmarkStart w:id="1" w:name="_Toc5096293"/>
      <w:bookmarkStart w:id="2" w:name="_Toc12845"/>
      <w:bookmarkStart w:id="3" w:name="_Toc5096255"/>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widowControl/>
        <w:jc w:val="left"/>
        <w:rPr>
          <w:rFonts w:ascii="宋体" w:hAnsi="宋体" w:eastAsia="宋体" w:cs="Arial"/>
          <w:b/>
          <w:sz w:val="30"/>
          <w:szCs w:val="30"/>
          <w:highlight w:val="none"/>
        </w:rPr>
      </w:pPr>
    </w:p>
    <w:p>
      <w:pPr>
        <w:pStyle w:val="3"/>
        <w:spacing w:beforeLines="50" w:after="100" w:afterAutospacing="1"/>
        <w:ind w:left="7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14"/>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lang w:val="en-US" w:eastAsia="zh-CN"/>
              </w:rPr>
              <w:t>参选</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highlight w:val="none"/>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p>
    <w:p>
      <w:pPr>
        <w:widowControl/>
        <w:jc w:val="left"/>
        <w:rPr>
          <w:rFonts w:ascii="宋体" w:hAnsi="宋体" w:cs="Arial"/>
          <w:b/>
          <w:bCs/>
          <w:sz w:val="32"/>
          <w:szCs w:val="32"/>
          <w:highlight w:val="none"/>
        </w:rPr>
      </w:pPr>
      <w:r>
        <w:rPr>
          <w:rFonts w:ascii="宋体" w:hAnsi="宋体" w:cs="Arial"/>
          <w:b/>
          <w:bCs/>
          <w:sz w:val="32"/>
          <w:szCs w:val="32"/>
          <w:highlight w:val="none"/>
        </w:rPr>
        <w:br w:type="page"/>
      </w:r>
    </w:p>
    <w:p>
      <w:pPr>
        <w:adjustRightInd w:val="0"/>
        <w:snapToGrid w:val="0"/>
        <w:spacing w:line="500" w:lineRule="exact"/>
        <w:jc w:val="center"/>
        <w:outlineLvl w:val="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bCs/>
          <w:sz w:val="28"/>
          <w:szCs w:val="28"/>
          <w:highlight w:val="none"/>
        </w:rPr>
        <w:t>二、</w:t>
      </w:r>
      <w:r>
        <w:rPr>
          <w:rFonts w:hint="eastAsia" w:asciiTheme="minorEastAsia" w:hAnsiTheme="minorEastAsia" w:eastAsiaTheme="minorEastAsia" w:cstheme="minorEastAsia"/>
          <w:b/>
          <w:sz w:val="28"/>
          <w:szCs w:val="28"/>
          <w:highlight w:val="none"/>
        </w:rPr>
        <w:t>法定代表人授权书格式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14"/>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widowControl/>
        <w:snapToGrid w:val="0"/>
        <w:spacing w:after="200" w:line="300" w:lineRule="auto"/>
        <w:jc w:val="center"/>
        <w:rPr>
          <w:rFonts w:ascii="宋体" w:hAnsi="宋体" w:cs="Arial"/>
          <w:highlight w:val="none"/>
        </w:rPr>
      </w:pPr>
    </w:p>
    <w:p>
      <w:pPr>
        <w:keepNext/>
        <w:keepLines/>
        <w:snapToGrid w:val="0"/>
        <w:spacing w:line="300" w:lineRule="auto"/>
        <w:jc w:val="center"/>
        <w:outlineLvl w:val="3"/>
        <w:rPr>
          <w:rFonts w:ascii="Arial" w:hAnsi="Arial" w:eastAsia="黑体" w:cs="Arial"/>
          <w:bCs/>
          <w:sz w:val="28"/>
          <w:szCs w:val="28"/>
          <w:highlight w:val="none"/>
        </w:rPr>
      </w:pPr>
      <w:r>
        <w:rPr>
          <w:rFonts w:ascii="Arial" w:hAnsi="Arial" w:eastAsia="黑体" w:cs="Arial"/>
          <w:b/>
          <w:bCs/>
          <w:sz w:val="28"/>
          <w:szCs w:val="28"/>
          <w:highlight w:val="none"/>
        </w:rPr>
        <w:br w:type="page"/>
      </w:r>
      <w:bookmarkStart w:id="4" w:name="_Toc214099862"/>
      <w:r>
        <w:rPr>
          <w:rFonts w:hint="eastAsia" w:ascii="宋体" w:hAnsi="宋体" w:cs="Arial"/>
          <w:b/>
          <w:bCs/>
          <w:sz w:val="28"/>
          <w:szCs w:val="28"/>
          <w:highlight w:val="none"/>
        </w:rPr>
        <w:t>三、法定代表人资格证明</w:t>
      </w:r>
      <w:bookmarkEnd w:id="4"/>
      <w:r>
        <w:rPr>
          <w:rFonts w:hint="eastAsia" w:ascii="宋体" w:hAnsi="宋体" w:cs="Arial"/>
          <w:b/>
          <w:bCs/>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bCs/>
          <w:sz w:val="24"/>
          <w:highlight w:val="none"/>
          <w:lang w:val="en-US" w:eastAsia="zh-CN"/>
        </w:rPr>
        <w:t xml:space="preserve">  </w:t>
      </w:r>
      <w:r>
        <w:rPr>
          <w:rFonts w:hint="eastAsia" w:ascii="宋体" w:hAnsi="宋体" w:cs="Arial"/>
          <w:sz w:val="24"/>
          <w:highlight w:val="none"/>
        </w:rPr>
        <w:t>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560" w:firstLineChars="190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p>
      <w:pPr>
        <w:widowControl/>
        <w:topLinePunct/>
        <w:snapToGrid w:val="0"/>
        <w:spacing w:after="200" w:line="300" w:lineRule="auto"/>
        <w:ind w:firstLine="600" w:firstLineChars="200"/>
        <w:rPr>
          <w:rFonts w:ascii="Arial" w:hAnsi="Arial" w:eastAsia="黑体" w:cs="Arial"/>
          <w:sz w:val="30"/>
          <w:highlight w:val="none"/>
        </w:rPr>
      </w:pPr>
    </w:p>
    <w:bookmarkEnd w:id="0"/>
    <w:bookmarkEnd w:id="1"/>
    <w:bookmarkEnd w:id="2"/>
    <w:bookmarkEnd w:id="3"/>
    <w:p>
      <w:pPr>
        <w:widowControl/>
        <w:snapToGrid w:val="0"/>
        <w:spacing w:after="200"/>
        <w:rPr>
          <w:rFonts w:ascii="Tahoma" w:hAnsi="Tahoma" w:eastAsia="微软雅黑"/>
          <w:sz w:val="22"/>
          <w:szCs w:val="22"/>
          <w:highlight w:val="none"/>
        </w:rPr>
      </w:pPr>
      <w:bookmarkStart w:id="5" w:name="_Toc12161"/>
      <w:bookmarkStart w:id="6" w:name="_Toc5096256"/>
      <w:bookmarkStart w:id="7" w:name="_Toc15682"/>
      <w:bookmarkStart w:id="8" w:name="_Toc5096294"/>
    </w:p>
    <w:p>
      <w:pPr>
        <w:pStyle w:val="3"/>
        <w:spacing w:beforeLines="50" w:after="100" w:afterAutospacing="1"/>
        <w:jc w:val="center"/>
        <w:rPr>
          <w:rFonts w:ascii="宋体" w:hAnsi="宋体" w:eastAsia="宋体"/>
          <w:highlight w:val="none"/>
        </w:rPr>
        <w:sectPr>
          <w:footerReference r:id="rId3" w:type="default"/>
          <w:pgSz w:w="11906" w:h="16838"/>
          <w:pgMar w:top="1418" w:right="1418" w:bottom="1418" w:left="1418" w:header="851" w:footer="992" w:gutter="0"/>
          <w:pgNumType w:start="1"/>
          <w:cols w:space="720" w:num="1"/>
          <w:docGrid w:type="lines" w:linePitch="312" w:charSpace="0"/>
        </w:sectPr>
      </w:pPr>
    </w:p>
    <w:p>
      <w:pPr>
        <w:pStyle w:val="3"/>
        <w:spacing w:beforeLines="50" w:after="100" w:afterAutospacing="1"/>
        <w:ind w:left="2"/>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四、供应商基本情况表</w:t>
      </w:r>
    </w:p>
    <w:tbl>
      <w:tblPr>
        <w:tblStyle w:val="1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1、营业执照；</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2、相关资质证书；</w:t>
      </w:r>
    </w:p>
    <w:p>
      <w:pPr>
        <w:snapToGrid w:val="0"/>
        <w:spacing w:beforeLines="50" w:line="300" w:lineRule="auto"/>
        <w:ind w:firstLine="420"/>
        <w:rPr>
          <w:rFonts w:cs="Arial" w:asciiTheme="minorEastAsia" w:hAnsiTheme="minorEastAsia"/>
          <w:sz w:val="24"/>
          <w:highlight w:val="none"/>
        </w:rPr>
      </w:pPr>
      <w:r>
        <w:rPr>
          <w:rFonts w:hint="eastAsia" w:cs="Arial" w:asciiTheme="minorEastAsia" w:hAnsiTheme="minorEastAsia"/>
          <w:sz w:val="24"/>
          <w:highlight w:val="none"/>
        </w:rPr>
        <w:t>3、能反映企业经营场所面积、是否有资料存档场所等内容资料；</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4、企业荣誉。</w:t>
      </w:r>
    </w:p>
    <w:p>
      <w:pPr>
        <w:snapToGrid w:val="0"/>
        <w:spacing w:beforeLines="50" w:line="300" w:lineRule="auto"/>
        <w:ind w:left="618" w:hanging="198"/>
        <w:rPr>
          <w:rFonts w:cs="Arial" w:asciiTheme="minorEastAsia" w:hAnsiTheme="minorEastAsia"/>
          <w:szCs w:val="21"/>
          <w:highlight w:val="none"/>
        </w:rPr>
      </w:pPr>
    </w:p>
    <w:p>
      <w:pPr>
        <w:snapToGrid w:val="0"/>
        <w:spacing w:line="300" w:lineRule="auto"/>
        <w:ind w:left="618" w:hanging="198"/>
        <w:jc w:val="center"/>
        <w:rPr>
          <w:rFonts w:ascii="宋体" w:hAnsi="宋体" w:cstheme="majorBidi"/>
          <w:b/>
          <w:bCs/>
          <w:sz w:val="32"/>
          <w:szCs w:val="32"/>
          <w:highlight w:val="none"/>
        </w:rPr>
      </w:pPr>
      <w:r>
        <w:rPr>
          <w:rFonts w:ascii="宋体" w:hAnsi="宋体"/>
          <w:highlight w:val="none"/>
        </w:rPr>
        <w:br w:type="page"/>
      </w:r>
    </w:p>
    <w:bookmarkEnd w:id="5"/>
    <w:bookmarkEnd w:id="6"/>
    <w:bookmarkEnd w:id="7"/>
    <w:bookmarkEnd w:id="8"/>
    <w:p>
      <w:pPr>
        <w:pStyle w:val="3"/>
        <w:spacing w:beforeLines="50" w:after="100" w:afterAutospacing="1"/>
        <w:ind w:left="720"/>
        <w:jc w:val="center"/>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五、近三年服务业绩表</w:t>
      </w:r>
    </w:p>
    <w:p>
      <w:pPr>
        <w:snapToGrid w:val="0"/>
        <w:spacing w:line="300" w:lineRule="auto"/>
        <w:jc w:val="center"/>
        <w:rPr>
          <w:rFonts w:ascii="Arial" w:hAnsi="Arial" w:eastAsia="黑体" w:cs="Arial"/>
          <w:highlight w:val="none"/>
        </w:rPr>
      </w:pPr>
    </w:p>
    <w:tbl>
      <w:tblPr>
        <w:tblStyle w:val="1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900"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投资</w:t>
            </w:r>
            <w:r>
              <w:rPr>
                <w:rFonts w:ascii="Arial" w:hAnsi="Arial" w:cs="Arial"/>
                <w:sz w:val="24"/>
                <w:highlight w:val="none"/>
              </w:rPr>
              <w:t>额</w:t>
            </w:r>
            <w:r>
              <w:rPr>
                <w:rFonts w:hint="eastAsia" w:ascii="Arial" w:hAnsi="Arial" w:cs="Arial"/>
                <w:sz w:val="24"/>
                <w:highlight w:val="none"/>
              </w:rPr>
              <w:t>（万元）</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注：本表后附合同，以投资额为准。</w:t>
      </w:r>
      <w:r>
        <w:rPr>
          <w:rFonts w:hint="eastAsia" w:cs="Arial" w:asciiTheme="minorEastAsia" w:hAnsiTheme="minorEastAsia"/>
          <w:sz w:val="24"/>
          <w:highlight w:val="none"/>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highlight w:val="none"/>
        </w:rPr>
      </w:pPr>
    </w:p>
    <w:p>
      <w:pPr>
        <w:keepNext/>
        <w:keepLines/>
        <w:snapToGrid w:val="0"/>
        <w:spacing w:line="300" w:lineRule="auto"/>
        <w:ind w:left="551" w:hanging="551" w:hangingChars="196"/>
        <w:jc w:val="center"/>
        <w:outlineLvl w:val="4"/>
        <w:rPr>
          <w:rFonts w:ascii="Arial" w:hAnsi="Arial" w:eastAsia="黑体" w:cs="Arial"/>
          <w:b/>
          <w:bCs/>
          <w:sz w:val="28"/>
          <w:szCs w:val="28"/>
          <w:highlight w:val="none"/>
        </w:rPr>
      </w:pPr>
    </w:p>
    <w:p>
      <w:pPr>
        <w:widowControl/>
        <w:snapToGrid w:val="0"/>
        <w:spacing w:after="200"/>
        <w:rPr>
          <w:rFonts w:ascii="Tahoma" w:hAnsi="Tahoma" w:eastAsia="微软雅黑"/>
          <w:sz w:val="22"/>
          <w:szCs w:val="22"/>
          <w:highlight w:val="none"/>
        </w:rPr>
      </w:pPr>
    </w:p>
    <w:p>
      <w:pPr>
        <w:pStyle w:val="6"/>
        <w:snapToGrid w:val="0"/>
        <w:ind w:left="315" w:leftChars="150" w:firstLine="120" w:firstLineChars="50"/>
        <w:rPr>
          <w:rFonts w:ascii="宋体" w:hAnsi="宋体"/>
          <w:sz w:val="24"/>
          <w:highlight w:val="none"/>
        </w:rPr>
        <w:sectPr>
          <w:pgSz w:w="11906" w:h="16838"/>
          <w:pgMar w:top="1418" w:right="1418" w:bottom="1418" w:left="1418" w:header="851" w:footer="992" w:gutter="0"/>
          <w:cols w:space="720" w:num="1"/>
          <w:docGrid w:type="lines" w:linePitch="312" w:charSpace="0"/>
        </w:sectPr>
      </w:pPr>
    </w:p>
    <w:p>
      <w:pPr>
        <w:pStyle w:val="3"/>
        <w:spacing w:beforeLines="50" w:after="100" w:afterAutospacing="1"/>
        <w:jc w:val="center"/>
        <w:rPr>
          <w:rFonts w:hint="eastAsia" w:asciiTheme="minorEastAsia" w:hAnsiTheme="minorEastAsia" w:eastAsiaTheme="minorEastAsia" w:cstheme="minorEastAsia"/>
          <w:b/>
          <w:bCs/>
          <w:sz w:val="28"/>
          <w:szCs w:val="28"/>
          <w:highlight w:val="none"/>
        </w:rPr>
      </w:pPr>
      <w:bookmarkStart w:id="9" w:name="_Toc512327592"/>
      <w:r>
        <w:rPr>
          <w:rFonts w:hint="eastAsia" w:asciiTheme="minorEastAsia" w:hAnsiTheme="minorEastAsia" w:eastAsiaTheme="minorEastAsia" w:cstheme="minorEastAsia"/>
          <w:b/>
          <w:bCs/>
          <w:sz w:val="28"/>
          <w:szCs w:val="28"/>
          <w:highlight w:val="none"/>
        </w:rPr>
        <w:t>六、拟派项目人员情况表</w:t>
      </w:r>
      <w:bookmarkEnd w:id="9"/>
    </w:p>
    <w:tbl>
      <w:tblPr>
        <w:tblStyle w:val="1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highlight w:val="none"/>
              </w:rPr>
            </w:pPr>
            <w:r>
              <w:rPr>
                <w:rFonts w:hint="eastAsia" w:ascii="Arial" w:hAnsi="Arial" w:cs="Arial"/>
                <w:highlight w:val="none"/>
              </w:rPr>
              <w:t>序号</w:t>
            </w:r>
          </w:p>
        </w:tc>
        <w:tc>
          <w:tcPr>
            <w:tcW w:w="1785" w:type="dxa"/>
            <w:vAlign w:val="center"/>
          </w:tcPr>
          <w:p>
            <w:pPr>
              <w:snapToGrid w:val="0"/>
              <w:spacing w:line="300" w:lineRule="auto"/>
              <w:jc w:val="center"/>
              <w:rPr>
                <w:rFonts w:ascii="Arial" w:hAnsi="Arial" w:cs="Arial"/>
                <w:highlight w:val="none"/>
              </w:rPr>
            </w:pPr>
            <w:r>
              <w:rPr>
                <w:rFonts w:hint="eastAsia" w:ascii="Arial" w:hAnsi="Arial" w:cs="Arial"/>
                <w:highlight w:val="none"/>
              </w:rPr>
              <w:t>姓名</w:t>
            </w:r>
          </w:p>
        </w:tc>
        <w:tc>
          <w:tcPr>
            <w:tcW w:w="1577" w:type="dxa"/>
            <w:vAlign w:val="center"/>
          </w:tcPr>
          <w:p>
            <w:pPr>
              <w:snapToGrid w:val="0"/>
              <w:spacing w:line="300" w:lineRule="auto"/>
              <w:ind w:left="-69"/>
              <w:jc w:val="center"/>
              <w:rPr>
                <w:rFonts w:ascii="Arial" w:hAnsi="Arial" w:cs="Arial"/>
                <w:highlight w:val="none"/>
              </w:rPr>
            </w:pPr>
            <w:r>
              <w:rPr>
                <w:rFonts w:hint="eastAsia" w:ascii="Arial" w:hAnsi="Arial" w:cs="Arial"/>
                <w:highlight w:val="none"/>
              </w:rPr>
              <w:t>专业</w:t>
            </w:r>
          </w:p>
        </w:tc>
        <w:tc>
          <w:tcPr>
            <w:tcW w:w="1389" w:type="dxa"/>
            <w:vAlign w:val="center"/>
          </w:tcPr>
          <w:p>
            <w:pPr>
              <w:snapToGrid w:val="0"/>
              <w:spacing w:line="300" w:lineRule="auto"/>
              <w:ind w:left="-69"/>
              <w:jc w:val="center"/>
              <w:rPr>
                <w:rFonts w:ascii="Arial" w:hAnsi="Arial" w:cs="Arial"/>
                <w:highlight w:val="none"/>
              </w:rPr>
            </w:pPr>
            <w:r>
              <w:rPr>
                <w:rFonts w:hint="eastAsia" w:ascii="Arial" w:hAnsi="Arial" w:cs="Arial"/>
                <w:highlight w:val="none"/>
              </w:rPr>
              <w:t>在本项目中承担的工作</w:t>
            </w:r>
          </w:p>
        </w:tc>
        <w:tc>
          <w:tcPr>
            <w:tcW w:w="1584" w:type="dxa"/>
            <w:vAlign w:val="center"/>
          </w:tcPr>
          <w:p>
            <w:pPr>
              <w:snapToGrid w:val="0"/>
              <w:spacing w:line="300" w:lineRule="auto"/>
              <w:ind w:left="-50"/>
              <w:jc w:val="center"/>
              <w:rPr>
                <w:rFonts w:ascii="Arial" w:hAnsi="Arial" w:cs="Arial"/>
                <w:highlight w:val="none"/>
              </w:rPr>
            </w:pPr>
            <w:r>
              <w:rPr>
                <w:rFonts w:hint="eastAsia" w:ascii="Arial" w:hAnsi="Arial" w:cs="Arial"/>
                <w:highlight w:val="none"/>
              </w:rPr>
              <w:t>个人专业资格证书</w:t>
            </w:r>
          </w:p>
        </w:tc>
        <w:tc>
          <w:tcPr>
            <w:tcW w:w="1582" w:type="dxa"/>
            <w:vAlign w:val="center"/>
          </w:tcPr>
          <w:p>
            <w:pPr>
              <w:snapToGrid w:val="0"/>
              <w:spacing w:line="300" w:lineRule="auto"/>
              <w:ind w:left="-50"/>
              <w:jc w:val="center"/>
              <w:rPr>
                <w:rFonts w:ascii="Arial" w:hAnsi="Arial" w:cs="Arial"/>
                <w:highlight w:val="none"/>
              </w:rPr>
            </w:pPr>
            <w:r>
              <w:rPr>
                <w:rFonts w:hint="eastAsia" w:ascii="Arial" w:hAnsi="Arial" w:cs="Arial"/>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r>
              <w:rPr>
                <w:rFonts w:ascii="Arial" w:hAnsi="Arial" w:cs="Arial"/>
                <w:highlight w:val="none"/>
              </w:rPr>
              <w:t xml:space="preserve">       </w:t>
            </w: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注：本表后附人员身份证、资格证书及单位近三个月缴纳社保证明等资料。</w:t>
      </w:r>
      <w:r>
        <w:rPr>
          <w:rFonts w:hint="eastAsia" w:cs="Arial" w:asciiTheme="minorEastAsia" w:hAnsiTheme="minorEastAsia"/>
          <w:sz w:val="24"/>
          <w:highlight w:val="none"/>
        </w:rPr>
        <w:t>复印件均应清晰可辨，并加盖公章。</w:t>
      </w:r>
    </w:p>
    <w:p>
      <w:pPr>
        <w:pStyle w:val="3"/>
        <w:spacing w:beforeLines="50" w:after="100" w:afterAutospacing="1"/>
        <w:ind w:left="1"/>
        <w:jc w:val="center"/>
        <w:rPr>
          <w:rFonts w:hint="eastAsia" w:asciiTheme="minorEastAsia" w:hAnsiTheme="minorEastAsia" w:eastAsiaTheme="minorEastAsia" w:cstheme="minorEastAsia"/>
          <w:b/>
          <w:bCs/>
          <w:sz w:val="28"/>
          <w:szCs w:val="28"/>
          <w:highlight w:val="none"/>
        </w:rPr>
      </w:pPr>
      <w:r>
        <w:rPr>
          <w:rFonts w:hAnsi="宋体"/>
          <w:spacing w:val="20"/>
          <w:sz w:val="28"/>
          <w:szCs w:val="28"/>
          <w:highlight w:val="none"/>
        </w:rPr>
        <w:br w:type="page"/>
      </w:r>
      <w:r>
        <w:rPr>
          <w:rFonts w:hint="eastAsia" w:asciiTheme="minorEastAsia" w:hAnsiTheme="minorEastAsia" w:eastAsiaTheme="minorEastAsia" w:cstheme="minorEastAsia"/>
          <w:b/>
          <w:bCs/>
          <w:sz w:val="28"/>
          <w:szCs w:val="28"/>
          <w:highlight w:val="none"/>
        </w:rPr>
        <w:t>七、服务方案</w:t>
      </w:r>
    </w:p>
    <w:p>
      <w:pPr>
        <w:jc w:val="center"/>
        <w:rPr>
          <w:sz w:val="24"/>
          <w:highlight w:val="none"/>
        </w:rPr>
      </w:pPr>
      <w:r>
        <w:rPr>
          <w:rFonts w:hint="eastAsia" w:ascii="宋体" w:hAnsi="宋体" w:cs="Arial"/>
          <w:sz w:val="24"/>
          <w:highlight w:val="none"/>
        </w:rPr>
        <w:t>（格式自拟）</w:t>
      </w:r>
    </w:p>
    <w:p>
      <w:pPr>
        <w:jc w:val="left"/>
        <w:rPr>
          <w:sz w:val="28"/>
          <w:szCs w:val="28"/>
          <w:highlight w:val="none"/>
        </w:rPr>
      </w:pPr>
    </w:p>
    <w:p>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00000000" w:usb1="00000000" w:usb2="00000016" w:usb3="00000000" w:csb0="00040001" w:csb1="00000000"/>
  </w:font>
  <w:font w:name="方正小标宋简体">
    <w:altName w:val="宋体-方正超大字符集"/>
    <w:panose1 w:val="02000000000000000000"/>
    <w:charset w:val="86"/>
    <w:family w:val="script"/>
    <w:pitch w:val="default"/>
    <w:sig w:usb0="00000000" w:usb1="00000000" w:usb2="00000000" w:usb3="00000000" w:csb0="00040000" w:csb1="00000000"/>
  </w:font>
  <w:font w:name="宋体-方正超大字符集">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00000000" w:usb1="00000000" w:usb2="00000016" w:usb3="00000000" w:csb0="00040001" w:csb1="00000000"/>
  </w:font>
  <w:font w:name="微软雅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F5F02"/>
    <w:multiLevelType w:val="singleLevel"/>
    <w:tmpl w:val="AB8F5F02"/>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keepLines/>
      <w:spacing w:before="150" w:beforeLines="150" w:after="150" w:afterLines="150"/>
      <w:ind w:left="1060" w:right="598" w:rightChars="187" w:firstLine="0" w:firstLineChars="0"/>
      <w:jc w:val="center"/>
      <w:outlineLvl w:val="0"/>
    </w:pPr>
    <w:rPr>
      <w:rFonts w:ascii="仿宋" w:hAnsi="仿宋" w:eastAsia="方正小标宋简体" w:cs="仿宋"/>
      <w:kern w:val="44"/>
      <w:sz w:val="44"/>
      <w:szCs w:val="32"/>
      <w:lang w:val="zh-CN" w:bidi="zh-CN"/>
    </w:rPr>
  </w:style>
  <w:style w:type="paragraph" w:styleId="3">
    <w:name w:val="heading 2"/>
    <w:basedOn w:val="1"/>
    <w:next w:val="1"/>
    <w:link w:val="17"/>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paragraph" w:styleId="4">
    <w:name w:val="heading 3"/>
    <w:basedOn w:val="1"/>
    <w:next w:val="1"/>
    <w:link w:val="18"/>
    <w:unhideWhenUsed/>
    <w:qFormat/>
    <w:uiPriority w:val="0"/>
    <w:pPr>
      <w:keepNext/>
      <w:keepLines/>
      <w:spacing w:line="580" w:lineRule="exact"/>
      <w:ind w:left="1060" w:right="393" w:rightChars="187" w:firstLine="640" w:firstLineChars="200"/>
      <w:jc w:val="left"/>
      <w:outlineLvl w:val="2"/>
    </w:pPr>
    <w:rPr>
      <w:rFonts w:ascii="Times New Roman" w:hAnsi="Times New Roman" w:eastAsia="楷体"/>
      <w:bCs/>
      <w:sz w:val="32"/>
      <w:szCs w:val="32"/>
    </w:rPr>
  </w:style>
  <w:style w:type="paragraph" w:styleId="5">
    <w:name w:val="heading 4"/>
    <w:basedOn w:val="1"/>
    <w:next w:val="1"/>
    <w:link w:val="19"/>
    <w:unhideWhenUsed/>
    <w:qFormat/>
    <w:uiPriority w:val="0"/>
    <w:pPr>
      <w:keepNext/>
      <w:keepLines/>
      <w:spacing w:beforeLines="0" w:beforeAutospacing="0" w:afterLines="0" w:afterAutospacing="0" w:line="580" w:lineRule="exact"/>
      <w:outlineLvl w:val="3"/>
    </w:pPr>
    <w:rPr>
      <w:rFonts w:ascii="Arial" w:hAnsi="Arial" w:eastAsia="仿宋"/>
      <w:b/>
      <w:sz w:val="32"/>
    </w:rPr>
  </w:style>
  <w:style w:type="character" w:default="1" w:styleId="11">
    <w:name w:val="Default Paragraph Font"/>
    <w:unhideWhenUsed/>
    <w:qFormat/>
    <w:uiPriority w:val="1"/>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7">
    <w:name w:val="annotation text"/>
    <w:basedOn w:val="1"/>
    <w:qFormat/>
    <w:uiPriority w:val="0"/>
    <w:pPr>
      <w:jc w:val="left"/>
    </w:pPr>
  </w:style>
  <w:style w:type="paragraph" w:styleId="8">
    <w:name w:val="Body Text"/>
    <w:basedOn w:val="1"/>
    <w:link w:val="20"/>
    <w:qFormat/>
    <w:uiPriority w:val="0"/>
    <w:pPr>
      <w:spacing w:line="580" w:lineRule="exact"/>
      <w:ind w:left="598" w:leftChars="187" w:right="598" w:rightChars="187" w:firstLine="640" w:firstLineChars="200"/>
      <w:jc w:val="both"/>
    </w:pPr>
    <w:rPr>
      <w:rFonts w:ascii="仿宋" w:hAnsi="仿宋" w:cs="仿宋"/>
      <w:szCs w:val="32"/>
      <w:lang w:val="zh-CN" w:bidi="zh-CN"/>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table" w:styleId="15">
    <w:name w:val="Table Grid"/>
    <w:basedOn w:val="14"/>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1 Char"/>
    <w:basedOn w:val="11"/>
    <w:link w:val="2"/>
    <w:qFormat/>
    <w:uiPriority w:val="0"/>
    <w:rPr>
      <w:rFonts w:ascii="仿宋" w:hAnsi="仿宋" w:eastAsia="方正小标宋简体" w:cs="仿宋"/>
      <w:kern w:val="44"/>
      <w:sz w:val="44"/>
      <w:szCs w:val="32"/>
      <w:lang w:val="zh-CN" w:bidi="zh-CN"/>
    </w:rPr>
  </w:style>
  <w:style w:type="character" w:customStyle="1" w:styleId="17">
    <w:name w:val="标题 2 Char"/>
    <w:link w:val="3"/>
    <w:qFormat/>
    <w:uiPriority w:val="0"/>
    <w:rPr>
      <w:rFonts w:ascii="Arial" w:hAnsi="Arial" w:eastAsia="黑体" w:cs="仿宋"/>
      <w:sz w:val="32"/>
      <w:szCs w:val="32"/>
      <w:lang w:val="zh-CN" w:bidi="zh-CN"/>
    </w:rPr>
  </w:style>
  <w:style w:type="character" w:customStyle="1" w:styleId="18">
    <w:name w:val="标题 3 Char"/>
    <w:link w:val="4"/>
    <w:qFormat/>
    <w:uiPriority w:val="0"/>
    <w:rPr>
      <w:rFonts w:ascii="Times New Roman" w:hAnsi="Times New Roman" w:eastAsia="楷体"/>
      <w:bCs/>
      <w:sz w:val="32"/>
      <w:szCs w:val="32"/>
    </w:rPr>
  </w:style>
  <w:style w:type="character" w:customStyle="1" w:styleId="19">
    <w:name w:val="标题 4 Char"/>
    <w:link w:val="5"/>
    <w:qFormat/>
    <w:uiPriority w:val="0"/>
    <w:rPr>
      <w:rFonts w:ascii="Arial" w:hAnsi="Arial" w:eastAsia="仿宋"/>
      <w:b/>
      <w:sz w:val="32"/>
    </w:rPr>
  </w:style>
  <w:style w:type="character" w:customStyle="1" w:styleId="20">
    <w:name w:val="正文文本 Char"/>
    <w:link w:val="8"/>
    <w:qFormat/>
    <w:uiPriority w:val="1"/>
    <w:rPr>
      <w:rFonts w:ascii="仿宋" w:hAnsi="仿宋" w:eastAsia="仿宋" w:cs="仿宋"/>
      <w:szCs w:val="32"/>
      <w:lang w:val="zh-CN" w:bidi="zh-CN"/>
    </w:rPr>
  </w:style>
  <w:style w:type="paragraph" w:customStyle="1" w:styleId="21">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2344</Words>
  <Characters>2454</Characters>
  <Lines>0</Lines>
  <Paragraphs>0</Paragraphs>
  <ScaleCrop>false</ScaleCrop>
  <LinksUpToDate>false</LinksUpToDate>
  <CharactersWithSpaces>3165</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2021-07-20T07:16:00Z</dcterms:created>
  <dc:creator>myyg1979</dc:creator>
  <cp:lastModifiedBy>Y A N G</cp:lastModifiedBy>
  <dcterms:modified xsi:type="dcterms:W3CDTF">2022-04-21T11:21:53Z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2052-11.23.0</vt:lpwstr>
  </property>
  <property fmtid="{D5CDD505-2E9C-101B-9397-08002B2CF9AE}" pid="3" name="ICV">
    <vt:lpwstr>C91EA671DFAE57E676625E62C051830B</vt:lpwstr>
  </property>
</Properties>
</file>