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24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default" w:ascii="黑体" w:eastAsia="黑体"/>
                <w:b/>
                <w:bCs/>
                <w:sz w:val="48"/>
                <w:szCs w:val="48"/>
                <w:lang w:val="en-US" w:eastAsia="zh-CN"/>
              </w:rPr>
            </w:pPr>
            <w:r>
              <w:rPr>
                <w:rFonts w:hint="eastAsia" w:ascii="黑体" w:eastAsia="黑体"/>
                <w:b/>
                <w:bCs/>
                <w:sz w:val="48"/>
                <w:szCs w:val="48"/>
                <w:lang w:val="en-US" w:eastAsia="zh-CN"/>
              </w:rPr>
              <w:t>植物园通道工程不可避让生态红线论证</w:t>
            </w:r>
          </w:p>
          <w:p>
            <w:pPr>
              <w:pStyle w:val="16"/>
              <w:jc w:val="center"/>
              <w:rPr>
                <w:rFonts w:ascii="黑体" w:eastAsia="黑体"/>
                <w:b/>
                <w:bCs/>
                <w:sz w:val="52"/>
                <w:szCs w:val="52"/>
              </w:rPr>
            </w:pP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rPr>
          <w:sz w:val="44"/>
          <w:szCs w:val="44"/>
        </w:rPr>
      </w:pPr>
    </w:p>
    <w:p>
      <w:pPr>
        <w:ind w:firstLine="435"/>
        <w:jc w:val="center"/>
        <w:rPr>
          <w:sz w:val="44"/>
          <w:szCs w:val="44"/>
        </w:rPr>
      </w:pPr>
      <w:r>
        <w:rPr>
          <w:rFonts w:hint="eastAsia"/>
          <w:sz w:val="44"/>
          <w:szCs w:val="44"/>
        </w:rPr>
        <w:t>二〇二</w:t>
      </w:r>
      <w:r>
        <w:rPr>
          <w:rFonts w:hint="eastAsia"/>
          <w:sz w:val="44"/>
          <w:szCs w:val="44"/>
          <w:lang w:val="en-US" w:eastAsia="zh-CN"/>
        </w:rPr>
        <w:t>二</w:t>
      </w:r>
      <w:r>
        <w:rPr>
          <w:rFonts w:hint="eastAsia"/>
          <w:sz w:val="44"/>
          <w:szCs w:val="44"/>
        </w:rPr>
        <w:t>年</w:t>
      </w:r>
      <w:r>
        <w:rPr>
          <w:rFonts w:hint="eastAsia"/>
          <w:sz w:val="44"/>
          <w:szCs w:val="44"/>
          <w:lang w:val="en-US" w:eastAsia="zh-CN"/>
        </w:rPr>
        <w:t>七</w:t>
      </w:r>
      <w:r>
        <w:rPr>
          <w:rFonts w:hint="eastAsia"/>
          <w:sz w:val="44"/>
          <w:szCs w:val="44"/>
        </w:rPr>
        <w:t>月</w:t>
      </w:r>
    </w:p>
    <w:p>
      <w:pPr>
        <w:ind w:firstLine="4422" w:firstLineChars="1005"/>
        <w:rPr>
          <w:sz w:val="44"/>
          <w:szCs w:val="44"/>
        </w:rPr>
      </w:pPr>
    </w:p>
    <w:p>
      <w:pPr>
        <w:jc w:val="center"/>
        <w:rPr>
          <w:b/>
          <w:sz w:val="44"/>
          <w:szCs w:val="44"/>
        </w:rPr>
      </w:pPr>
      <w:r>
        <w:rPr>
          <w:rFonts w:hint="eastAsia"/>
          <w:b/>
          <w:sz w:val="44"/>
          <w:szCs w:val="44"/>
        </w:rPr>
        <w:t>第一章</w:t>
      </w:r>
      <w:r>
        <w:rPr>
          <w:rFonts w:hint="eastAsia"/>
          <w:b/>
          <w:sz w:val="44"/>
          <w:szCs w:val="44"/>
          <w:lang w:val="en-US" w:eastAsia="zh-CN"/>
        </w:rPr>
        <w:t xml:space="preserve"> </w:t>
      </w:r>
      <w:r>
        <w:rPr>
          <w:rFonts w:hint="eastAsia"/>
          <w:b/>
          <w:sz w:val="44"/>
          <w:szCs w:val="44"/>
        </w:rPr>
        <w:t>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hint="eastAsia" w:ascii="仿宋" w:hAnsi="仿宋" w:eastAsia="仿宋" w:cs="宋体"/>
                <w:bCs/>
                <w:kern w:val="0"/>
                <w:sz w:val="24"/>
              </w:rPr>
            </w:pPr>
            <w:r>
              <w:rPr>
                <w:rFonts w:hint="eastAsia" w:ascii="仿宋" w:hAnsi="仿宋" w:eastAsia="仿宋" w:cs="宋体"/>
                <w:bCs/>
                <w:kern w:val="0"/>
                <w:sz w:val="24"/>
              </w:rPr>
              <w:t>近五年内已完成或正在履行的类似咨询工作业绩，每提供一个得4分</w:t>
            </w:r>
            <w:r>
              <w:rPr>
                <w:rFonts w:hint="eastAsia" w:ascii="仿宋" w:hAnsi="仿宋" w:eastAsia="仿宋" w:cs="宋体"/>
                <w:bCs/>
                <w:kern w:val="0"/>
                <w:sz w:val="24"/>
                <w:lang w:eastAsia="zh-CN"/>
              </w:rPr>
              <w:t>。</w:t>
            </w:r>
            <w:r>
              <w:rPr>
                <w:rFonts w:hint="eastAsia" w:ascii="仿宋" w:hAnsi="仿宋" w:eastAsia="仿宋" w:cs="宋体"/>
                <w:bCs/>
                <w:kern w:val="0"/>
                <w:sz w:val="24"/>
                <w:lang w:val="en-US" w:eastAsia="zh-CN"/>
              </w:rPr>
              <w:t>其中，承担过市级及以上项目，每个额外加1分</w:t>
            </w:r>
            <w:r>
              <w:rPr>
                <w:rFonts w:hint="eastAsia" w:ascii="仿宋" w:hAnsi="仿宋" w:eastAsia="仿宋" w:cs="宋体"/>
                <w:bCs/>
                <w:kern w:val="0"/>
                <w:sz w:val="24"/>
                <w:lang w:eastAsia="zh-CN"/>
              </w:rPr>
              <w:t>。</w:t>
            </w:r>
            <w:r>
              <w:rPr>
                <w:rFonts w:hint="eastAsia" w:ascii="仿宋" w:hAnsi="仿宋" w:eastAsia="仿宋" w:cs="宋体"/>
                <w:bCs/>
                <w:kern w:val="0"/>
                <w:sz w:val="24"/>
              </w:rPr>
              <w:t>本项最高得25分。</w:t>
            </w:r>
            <w:r>
              <w:rPr>
                <w:rFonts w:hint="eastAsia" w:ascii="仿宋" w:hAnsi="仿宋" w:eastAsia="仿宋" w:cs="宋体"/>
                <w:bCs/>
                <w:kern w:val="0"/>
                <w:sz w:val="24"/>
                <w:lang w:eastAsia="zh-CN"/>
              </w:rPr>
              <w:t>（</w:t>
            </w:r>
            <w:r>
              <w:rPr>
                <w:rFonts w:hint="eastAsia" w:ascii="仿宋" w:hAnsi="仿宋" w:eastAsia="仿宋" w:cs="宋体"/>
                <w:bCs/>
                <w:kern w:val="0"/>
                <w:sz w:val="24"/>
              </w:rPr>
              <w:t>需提供合同或其他证明文件并加盖公章，否则视为无效业绩</w:t>
            </w:r>
            <w:r>
              <w:rPr>
                <w:rFonts w:hint="eastAsia" w:ascii="仿宋" w:hAnsi="仿宋" w:eastAsia="仿宋" w:cs="宋体"/>
                <w:bCs/>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hint="eastAsia" w:ascii="仿宋" w:hAnsi="仿宋" w:eastAsia="仿宋" w:cs="宋体"/>
                <w:bCs/>
                <w:kern w:val="0"/>
                <w:sz w:val="24"/>
              </w:rPr>
            </w:pPr>
            <w:r>
              <w:rPr>
                <w:rFonts w:hint="eastAsia" w:ascii="仿宋" w:hAnsi="仿宋" w:eastAsia="仿宋" w:cs="宋体"/>
                <w:bCs/>
                <w:kern w:val="0"/>
                <w:sz w:val="24"/>
                <w:lang w:val="en-US"/>
              </w:rPr>
              <w:t>项目负责人：项目负责人</w:t>
            </w:r>
            <w:r>
              <w:rPr>
                <w:rFonts w:hint="eastAsia" w:ascii="仿宋" w:hAnsi="仿宋" w:eastAsia="仿宋" w:cs="宋体"/>
                <w:bCs/>
                <w:kern w:val="0"/>
                <w:sz w:val="24"/>
                <w:lang w:val="en-US" w:eastAsia="zh-CN"/>
              </w:rPr>
              <w:t>在满足资格条件的情况下若为</w:t>
            </w:r>
            <w:r>
              <w:rPr>
                <w:rFonts w:hint="eastAsia" w:ascii="仿宋" w:hAnsi="仿宋" w:eastAsia="仿宋" w:cs="宋体"/>
                <w:bCs/>
                <w:kern w:val="0"/>
                <w:sz w:val="24"/>
                <w:lang w:val="en-US"/>
              </w:rPr>
              <w:t>正高职高级工程师（规划师）职称且具有注册城乡规划师资格。项目组成员（除项目负责人外）：</w:t>
            </w:r>
            <w:r>
              <w:rPr>
                <w:rFonts w:hint="eastAsia" w:ascii="仿宋" w:hAnsi="仿宋" w:eastAsia="仿宋" w:cs="宋体"/>
                <w:bCs/>
                <w:kern w:val="0"/>
                <w:sz w:val="24"/>
                <w:lang w:val="en-US" w:eastAsia="zh-CN"/>
              </w:rPr>
              <w:t>配置</w:t>
            </w:r>
            <w:r>
              <w:rPr>
                <w:rFonts w:hint="eastAsia" w:ascii="仿宋" w:hAnsi="仿宋" w:eastAsia="仿宋" w:cs="宋体"/>
                <w:bCs/>
                <w:kern w:val="0"/>
                <w:sz w:val="24"/>
                <w:lang w:val="en-US"/>
              </w:rPr>
              <w:t>具有城乡规划、风景园林等专业高级职称证书。（提供证明材料复印件并加盖公章，不提供不得分）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597" w:type="dxa"/>
            <w:gridSpan w:val="3"/>
            <w:tcBorders>
              <w:right w:val="single" w:color="auto" w:sz="4" w:space="0"/>
            </w:tcBorders>
            <w:shd w:val="clear" w:color="auto" w:fill="auto"/>
            <w:vAlign w:val="center"/>
          </w:tcPr>
          <w:p>
            <w:pPr>
              <w:adjustRightInd w:val="0"/>
              <w:snapToGrid w:val="0"/>
              <w:spacing w:line="340" w:lineRule="exact"/>
              <w:jc w:val="center"/>
              <w:rPr>
                <w:rFonts w:hint="default" w:ascii="仿宋" w:hAnsi="仿宋" w:eastAsia="仿宋" w:cs="宋体"/>
                <w:bCs/>
                <w:kern w:val="0"/>
                <w:sz w:val="24"/>
                <w:lang w:val="en-US" w:eastAsia="zh-CN"/>
              </w:rPr>
            </w:pPr>
            <w:r>
              <w:rPr>
                <w:rFonts w:hint="eastAsia" w:ascii="仿宋" w:hAnsi="仿宋" w:eastAsia="仿宋" w:cs="宋体"/>
                <w:bCs/>
                <w:kern w:val="0"/>
                <w:sz w:val="24"/>
                <w:lang w:val="en-US" w:eastAsia="zh-CN"/>
              </w:rPr>
              <w:t>总分：100分</w:t>
            </w:r>
          </w:p>
        </w:tc>
      </w:tr>
    </w:tbl>
    <w:p>
      <w:pPr>
        <w:jc w:val="center"/>
        <w:rPr>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第二章</w:t>
      </w:r>
      <w:r>
        <w:rPr>
          <w:rFonts w:hint="eastAsia"/>
          <w:b/>
          <w:sz w:val="44"/>
          <w:szCs w:val="44"/>
          <w:lang w:val="en-US" w:eastAsia="zh-CN"/>
        </w:rPr>
        <w:t xml:space="preserve"> </w:t>
      </w:r>
      <w:r>
        <w:rPr>
          <w:rFonts w:hint="eastAsia"/>
          <w:b/>
          <w:sz w:val="44"/>
          <w:szCs w:val="44"/>
        </w:rPr>
        <w:t>参选文件格式</w:t>
      </w:r>
    </w:p>
    <w:p>
      <w:pPr>
        <w:jc w:val="center"/>
        <w:rPr>
          <w:b/>
          <w:sz w:val="44"/>
          <w:szCs w:val="44"/>
        </w:rPr>
      </w:pPr>
    </w:p>
    <w:p>
      <w:pPr>
        <w:jc w:val="center"/>
        <w:rPr>
          <w:b/>
          <w:sz w:val="44"/>
          <w:szCs w:val="44"/>
        </w:rPr>
      </w:pPr>
    </w:p>
    <w:p>
      <w:pPr>
        <w:pStyle w:val="16"/>
        <w:jc w:val="center"/>
        <w:rPr>
          <w:rFonts w:hint="default" w:ascii="黑体" w:eastAsia="黑体"/>
          <w:b/>
          <w:bCs/>
          <w:sz w:val="48"/>
          <w:szCs w:val="48"/>
          <w:lang w:val="en-US" w:eastAsia="zh-CN"/>
        </w:rPr>
      </w:pPr>
      <w:r>
        <w:rPr>
          <w:rFonts w:hint="eastAsia" w:ascii="黑体" w:eastAsia="黑体"/>
          <w:b/>
          <w:bCs/>
          <w:sz w:val="48"/>
          <w:szCs w:val="48"/>
          <w:lang w:val="en-US" w:eastAsia="zh-CN"/>
        </w:rPr>
        <w:t>植物园通道</w:t>
      </w:r>
      <w:r>
        <w:rPr>
          <w:rFonts w:hint="eastAsia" w:ascii="黑体" w:eastAsia="黑体"/>
          <w:b/>
          <w:bCs/>
          <w:sz w:val="48"/>
          <w:szCs w:val="48"/>
        </w:rPr>
        <w:t>工程</w:t>
      </w:r>
      <w:r>
        <w:rPr>
          <w:rFonts w:hint="eastAsia" w:ascii="黑体" w:eastAsia="黑体"/>
          <w:b/>
          <w:bCs/>
          <w:sz w:val="48"/>
          <w:szCs w:val="48"/>
          <w:lang w:val="en-US" w:eastAsia="zh-CN"/>
        </w:rPr>
        <w:t>不可避让生态红线论证</w:t>
      </w:r>
    </w:p>
    <w:p>
      <w:pPr>
        <w:pStyle w:val="16"/>
        <w:jc w:val="center"/>
        <w:rPr>
          <w:b/>
          <w:snapToGrid w:val="0"/>
          <w:spacing w:val="-20"/>
          <w:kern w:val="52"/>
          <w:sz w:val="44"/>
          <w:szCs w:val="44"/>
        </w:rPr>
      </w:pPr>
    </w:p>
    <w:p>
      <w:pPr>
        <w:widowControl/>
        <w:autoSpaceDE w:val="0"/>
        <w:autoSpaceDN w:val="0"/>
        <w:spacing w:line="400" w:lineRule="atLeast"/>
        <w:jc w:val="center"/>
        <w:textAlignment w:val="bottom"/>
        <w:rPr>
          <w:rFonts w:ascii="黑体" w:eastAsia="黑体"/>
          <w:b/>
          <w:bCs/>
          <w:sz w:val="52"/>
          <w:szCs w:val="52"/>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一、</w:t>
      </w:r>
      <w:r>
        <w:rPr>
          <w:rFonts w:hint="eastAsia" w:ascii="仿宋" w:hAnsi="仿宋" w:eastAsia="仿宋"/>
          <w:sz w:val="32"/>
          <w:szCs w:val="32"/>
        </w:rPr>
        <w:t>法定代表人授权委托书。</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参选申请书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包括参选申请和参选承诺,参选申请书应加盖单位公章。</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三、</w:t>
      </w:r>
      <w:r>
        <w:rPr>
          <w:rFonts w:hint="eastAsia" w:ascii="仿宋" w:hAnsi="仿宋" w:eastAsia="仿宋"/>
          <w:sz w:val="32"/>
          <w:szCs w:val="32"/>
        </w:rPr>
        <w:t>咨询单位基本情况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包括参选</w:t>
      </w:r>
      <w:r>
        <w:rPr>
          <w:rFonts w:hint="eastAsia" w:ascii="仿宋" w:hAnsi="仿宋" w:eastAsia="仿宋"/>
          <w:sz w:val="32"/>
          <w:szCs w:val="32"/>
          <w:lang w:val="en-US" w:eastAsia="zh-CN"/>
        </w:rPr>
        <w:t>单位</w:t>
      </w:r>
      <w:r>
        <w:rPr>
          <w:rFonts w:hint="eastAsia" w:ascii="仿宋" w:hAnsi="仿宋" w:eastAsia="仿宋"/>
          <w:sz w:val="32"/>
          <w:szCs w:val="32"/>
        </w:rPr>
        <w:t>简</w:t>
      </w:r>
      <w:r>
        <w:rPr>
          <w:rFonts w:hint="eastAsia" w:ascii="仿宋" w:hAnsi="仿宋" w:eastAsia="仿宋"/>
          <w:sz w:val="32"/>
          <w:szCs w:val="32"/>
          <w:lang w:val="en-US" w:eastAsia="zh-CN"/>
        </w:rPr>
        <w:t>介</w:t>
      </w:r>
      <w:r>
        <w:rPr>
          <w:rFonts w:hint="eastAsia" w:ascii="仿宋" w:hAnsi="仿宋" w:eastAsia="仿宋"/>
          <w:sz w:val="32"/>
          <w:szCs w:val="32"/>
        </w:rPr>
        <w:t>、营业范围、资质情况、质量管理认证情况、企业信誉情况。</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业绩材料</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近五年内已完成或正在履行的类似咨询工作业绩，</w:t>
      </w:r>
      <w:r>
        <w:rPr>
          <w:rFonts w:hint="eastAsia" w:ascii="仿宋" w:hAnsi="仿宋" w:eastAsia="仿宋"/>
          <w:sz w:val="32"/>
          <w:szCs w:val="32"/>
        </w:rPr>
        <w:t>须</w:t>
      </w:r>
      <w:r>
        <w:rPr>
          <w:rFonts w:ascii="仿宋" w:hAnsi="仿宋" w:eastAsia="仿宋"/>
          <w:sz w:val="32"/>
          <w:szCs w:val="32"/>
        </w:rPr>
        <w:t>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包括</w:t>
      </w:r>
      <w:r>
        <w:rPr>
          <w:rFonts w:hint="eastAsia" w:ascii="仿宋" w:hAnsi="仿宋" w:eastAsia="仿宋"/>
          <w:sz w:val="32"/>
          <w:szCs w:val="32"/>
        </w:rPr>
        <w:t>咨询工作主要专业负责人员安排</w:t>
      </w:r>
      <w:r>
        <w:rPr>
          <w:rFonts w:hint="eastAsia" w:ascii="仿宋" w:hAnsi="仿宋" w:eastAsia="仿宋"/>
          <w:sz w:val="32"/>
          <w:szCs w:val="32"/>
          <w:lang w:eastAsia="zh-CN"/>
        </w:rPr>
        <w:t>、</w:t>
      </w:r>
      <w:r>
        <w:rPr>
          <w:rFonts w:hint="eastAsia" w:ascii="仿宋" w:hAnsi="仿宋" w:eastAsia="仿宋"/>
          <w:sz w:val="32"/>
          <w:szCs w:val="32"/>
        </w:rPr>
        <w:t>咨询工作的进度目标及推进计划</w:t>
      </w:r>
      <w:r>
        <w:rPr>
          <w:rFonts w:hint="eastAsia" w:ascii="仿宋" w:hAnsi="仿宋" w:eastAsia="仿宋"/>
          <w:sz w:val="32"/>
          <w:szCs w:val="32"/>
          <w:lang w:eastAsia="zh-CN"/>
        </w:rPr>
        <w:t>、</w:t>
      </w:r>
      <w:r>
        <w:rPr>
          <w:rFonts w:hint="eastAsia" w:ascii="仿宋" w:hAnsi="仿宋" w:eastAsia="仿宋"/>
          <w:sz w:val="32"/>
          <w:szCs w:val="32"/>
        </w:rPr>
        <w:t>进度计划保障措施</w:t>
      </w:r>
      <w:r>
        <w:rPr>
          <w:rFonts w:hint="eastAsia" w:ascii="仿宋" w:hAnsi="仿宋" w:eastAsia="仿宋"/>
          <w:sz w:val="32"/>
          <w:szCs w:val="32"/>
          <w:lang w:eastAsia="zh-CN"/>
        </w:rPr>
        <w:t>、</w:t>
      </w:r>
      <w:r>
        <w:rPr>
          <w:rFonts w:hint="eastAsia" w:ascii="仿宋" w:hAnsi="仿宋" w:eastAsia="仿宋"/>
          <w:sz w:val="32"/>
          <w:szCs w:val="32"/>
        </w:rPr>
        <w:t>咨询工作方案要点分析及关键性技术问题的对策措施</w:t>
      </w:r>
      <w:r>
        <w:rPr>
          <w:rFonts w:hint="eastAsia" w:ascii="仿宋" w:hAnsi="仿宋" w:eastAsia="仿宋"/>
          <w:sz w:val="32"/>
          <w:szCs w:val="32"/>
          <w:lang w:val="en-US" w:eastAsia="zh-CN"/>
        </w:rPr>
        <w:t>等内容</w:t>
      </w:r>
      <w:r>
        <w:rPr>
          <w:rFonts w:hint="eastAsia" w:ascii="仿宋" w:hAnsi="仿宋" w:eastAsia="仿宋"/>
          <w:sz w:val="32"/>
          <w:szCs w:val="32"/>
        </w:rPr>
        <w:t>。</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六、</w:t>
      </w:r>
      <w:r>
        <w:rPr>
          <w:rFonts w:hint="eastAsia" w:ascii="仿宋" w:hAnsi="仿宋" w:eastAsia="仿宋"/>
          <w:sz w:val="32"/>
          <w:szCs w:val="32"/>
        </w:rPr>
        <w:t>质量管理及目标</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质量管理体系</w:t>
      </w:r>
      <w:r>
        <w:rPr>
          <w:rFonts w:hint="eastAsia" w:ascii="仿宋" w:hAnsi="仿宋" w:eastAsia="仿宋"/>
          <w:sz w:val="32"/>
          <w:szCs w:val="32"/>
          <w:lang w:eastAsia="zh-CN"/>
        </w:rPr>
        <w:t>、</w:t>
      </w:r>
      <w:r>
        <w:rPr>
          <w:rFonts w:hint="eastAsia" w:ascii="仿宋" w:hAnsi="仿宋" w:eastAsia="仿宋"/>
          <w:sz w:val="32"/>
          <w:szCs w:val="32"/>
        </w:rPr>
        <w:t>质量目标保障措施</w:t>
      </w:r>
      <w:r>
        <w:rPr>
          <w:rFonts w:hint="eastAsia" w:ascii="仿宋" w:hAnsi="仿宋" w:eastAsia="仿宋"/>
          <w:sz w:val="32"/>
          <w:szCs w:val="32"/>
          <w:lang w:val="en-US" w:eastAsia="zh-CN"/>
        </w:rPr>
        <w:t>等内容。</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七、</w:t>
      </w:r>
      <w:r>
        <w:rPr>
          <w:rFonts w:hint="eastAsia" w:ascii="仿宋" w:hAnsi="仿宋" w:eastAsia="仿宋"/>
          <w:sz w:val="32"/>
          <w:szCs w:val="32"/>
        </w:rPr>
        <w:t>服务及建议</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服务内容及保障措施、顺利通过行政审批的针对性建议</w:t>
      </w:r>
      <w:r>
        <w:rPr>
          <w:rFonts w:hint="eastAsia" w:ascii="仿宋" w:hAnsi="仿宋" w:eastAsia="仿宋"/>
          <w:sz w:val="32"/>
          <w:szCs w:val="32"/>
          <w:lang w:val="en-US" w:eastAsia="zh-CN"/>
        </w:rPr>
        <w:t>等内容。</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八、</w:t>
      </w:r>
      <w:r>
        <w:rPr>
          <w:rFonts w:hint="eastAsia" w:ascii="仿宋" w:hAnsi="仿宋" w:eastAsia="仿宋"/>
          <w:sz w:val="32"/>
          <w:szCs w:val="32"/>
        </w:rPr>
        <w:t>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jc w:val="center"/>
        <w:rPr>
          <w:rFonts w:hint="eastAsia"/>
          <w:b/>
          <w:sz w:val="44"/>
          <w:szCs w:val="44"/>
        </w:rPr>
      </w:pPr>
      <w:r>
        <w:rPr>
          <w:rFonts w:hint="eastAsia"/>
          <w:b/>
          <w:sz w:val="44"/>
          <w:szCs w:val="44"/>
          <w:lang w:val="en-US" w:eastAsia="zh-CN"/>
        </w:rPr>
        <w:br w:type="page"/>
      </w:r>
      <w:r>
        <w:rPr>
          <w:rFonts w:hint="eastAsia"/>
          <w:b/>
          <w:sz w:val="44"/>
          <w:szCs w:val="44"/>
          <w:lang w:val="en-US" w:eastAsia="zh-CN"/>
        </w:rPr>
        <w:t>一、</w:t>
      </w:r>
      <w:r>
        <w:rPr>
          <w:rFonts w:hint="eastAsia"/>
          <w:b/>
          <w:sz w:val="44"/>
          <w:szCs w:val="44"/>
        </w:rPr>
        <w:t>法定代表人授权委托书</w:t>
      </w:r>
    </w:p>
    <w:p>
      <w:pPr>
        <w:spacing w:line="240" w:lineRule="exact"/>
        <w:jc w:val="center"/>
        <w:rPr>
          <w:rFonts w:hint="eastAsia" w:ascii="仿宋" w:hAnsi="仿宋" w:eastAsia="仿宋" w:cs="仿宋"/>
          <w:sz w:val="28"/>
          <w:szCs w:val="28"/>
        </w:rPr>
      </w:pPr>
    </w:p>
    <w:p>
      <w:pPr>
        <w:pStyle w:val="16"/>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lang w:val="en-US" w:eastAsia="zh-CN"/>
        </w:rPr>
        <w:t xml:space="preserve"> （姓名） </w:t>
      </w:r>
      <w:r>
        <w:rPr>
          <w:rFonts w:hint="eastAsia" w:ascii="仿宋" w:hAnsi="仿宋" w:eastAsia="仿宋" w:cs="仿宋"/>
          <w:sz w:val="32"/>
          <w:szCs w:val="32"/>
          <w:lang w:val="en-US" w:eastAsia="zh-CN"/>
        </w:rPr>
        <w:t>系</w:t>
      </w:r>
      <w:r>
        <w:rPr>
          <w:rFonts w:hint="eastAsia" w:ascii="仿宋" w:hAnsi="仿宋" w:eastAsia="仿宋" w:cs="仿宋"/>
          <w:sz w:val="32"/>
          <w:szCs w:val="32"/>
          <w:u w:val="single"/>
          <w:lang w:val="en-US" w:eastAsia="zh-CN"/>
        </w:rPr>
        <w:t xml:space="preserve">   （单位）   </w:t>
      </w:r>
      <w:r>
        <w:rPr>
          <w:rFonts w:hint="eastAsia" w:ascii="仿宋" w:hAnsi="仿宋" w:eastAsia="仿宋" w:cs="仿宋"/>
          <w:sz w:val="32"/>
          <w:szCs w:val="32"/>
          <w:lang w:val="en-US" w:eastAsia="zh-CN"/>
        </w:rPr>
        <w:t>的法定代表人，</w:t>
      </w:r>
      <w:r>
        <w:rPr>
          <w:rFonts w:hint="eastAsia" w:ascii="仿宋" w:hAnsi="仿宋" w:eastAsia="仿宋" w:cs="仿宋"/>
          <w:sz w:val="32"/>
          <w:szCs w:val="32"/>
        </w:rPr>
        <w:t>现委托</w:t>
      </w:r>
      <w:r>
        <w:rPr>
          <w:rFonts w:hint="eastAsia" w:ascii="仿宋" w:hAnsi="仿宋" w:eastAsia="仿宋" w:cs="仿宋"/>
          <w:sz w:val="32"/>
          <w:szCs w:val="32"/>
          <w:u w:val="single"/>
          <w:lang w:val="en-US" w:eastAsia="zh-CN"/>
        </w:rPr>
        <w:t xml:space="preserve"> （姓名） </w:t>
      </w:r>
      <w:r>
        <w:rPr>
          <w:rFonts w:hint="eastAsia" w:ascii="仿宋" w:hAnsi="仿宋" w:eastAsia="仿宋" w:cs="仿宋"/>
          <w:sz w:val="32"/>
          <w:szCs w:val="32"/>
        </w:rPr>
        <w:t>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 xml:space="preserve">植物园通道工程不可避让生态红线论证 </w:t>
      </w:r>
      <w:r>
        <w:rPr>
          <w:rFonts w:hint="eastAsia" w:ascii="仿宋" w:hAnsi="仿宋" w:eastAsia="仿宋" w:cs="仿宋"/>
          <w:sz w:val="32"/>
          <w:szCs w:val="32"/>
          <w:lang w:val="en-US" w:eastAsia="zh-CN"/>
        </w:rPr>
        <w:t>遴选</w:t>
      </w:r>
      <w:r>
        <w:rPr>
          <w:rFonts w:hint="eastAsia" w:ascii="仿宋" w:hAnsi="仿宋" w:eastAsia="仿宋" w:cs="仿宋"/>
          <w:sz w:val="32"/>
          <w:szCs w:val="32"/>
        </w:rPr>
        <w:t>事</w:t>
      </w:r>
      <w:r>
        <w:rPr>
          <w:rFonts w:hint="eastAsia" w:ascii="仿宋" w:hAnsi="仿宋" w:eastAsia="仿宋" w:cs="仿宋"/>
          <w:sz w:val="32"/>
          <w:szCs w:val="32"/>
        </w:rPr>
        <w:t>项中，作为我（单位）的委托代理人，代为</w:t>
      </w:r>
      <w:r>
        <w:rPr>
          <w:rFonts w:hint="eastAsia" w:ascii="仿宋" w:hAnsi="仿宋" w:eastAsia="仿宋" w:cs="仿宋"/>
          <w:sz w:val="32"/>
          <w:szCs w:val="32"/>
          <w:lang w:val="en-US" w:eastAsia="zh-CN"/>
        </w:rPr>
        <w:t>参加遴选工作，并以我方名义签署、澄清、说明、补正、递交、撤回等有关事宜中签署一切文件，其法律后果有我方承担。</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公司名称（公章）：</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法定代表人（签字）：</w:t>
      </w:r>
    </w:p>
    <w:p>
      <w:pPr>
        <w:pStyle w:val="2"/>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委托代理人（签字）：</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rPr>
        <w:t>委托期限</w:t>
      </w:r>
      <w:r>
        <w:rPr>
          <w:rFonts w:hint="eastAsia" w:ascii="仿宋" w:hAnsi="仿宋" w:eastAsia="仿宋" w:cs="仿宋"/>
          <w:sz w:val="32"/>
          <w:szCs w:val="32"/>
          <w:lang w:eastAsia="zh-CN"/>
        </w:rPr>
        <w:t>：</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附：法定代表人身份证扫描件（正反）</w:t>
      </w: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ind w:firstLine="880" w:firstLineChars="200"/>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sz w:val="30"/>
          <w:szCs w:val="30"/>
        </w:rPr>
      </w:pPr>
      <w:r>
        <w:rPr>
          <w:rFonts w:hint="eastAsia" w:ascii="仿宋" w:hAnsi="仿宋" w:eastAsia="仿宋" w:cs="仿宋"/>
          <w:sz w:val="30"/>
          <w:szCs w:val="30"/>
          <w:lang w:val="en-US" w:eastAsia="zh-CN"/>
        </w:rPr>
        <w:t>委托代理人身份证扫描件（正反）</w:t>
      </w:r>
    </w:p>
    <w:p>
      <w:pPr>
        <w:jc w:val="center"/>
        <w:rPr>
          <w:rFonts w:hint="eastAsia"/>
          <w:b/>
          <w:sz w:val="44"/>
          <w:szCs w:val="44"/>
          <w:lang w:eastAsia="zh-CN"/>
        </w:rPr>
      </w:pPr>
    </w:p>
    <w:p>
      <w:pPr>
        <w:jc w:val="center"/>
        <w:rPr>
          <w:rFonts w:hint="eastAsia"/>
          <w:b/>
          <w:sz w:val="44"/>
          <w:szCs w:val="44"/>
          <w:lang w:eastAsia="zh-CN"/>
        </w:rPr>
      </w:pPr>
    </w:p>
    <w:p>
      <w:pPr>
        <w:jc w:val="center"/>
        <w:rPr>
          <w:rFonts w:hint="eastAsia"/>
          <w:b/>
          <w:sz w:val="44"/>
          <w:szCs w:val="44"/>
          <w:lang w:eastAsia="zh-CN"/>
        </w:rPr>
      </w:pPr>
    </w:p>
    <w:p>
      <w:pPr>
        <w:jc w:val="center"/>
        <w:rPr>
          <w:rFonts w:hint="eastAsia"/>
          <w:b/>
          <w:sz w:val="44"/>
          <w:szCs w:val="44"/>
          <w:lang w:eastAsia="zh-CN"/>
        </w:rPr>
      </w:pPr>
    </w:p>
    <w:p>
      <w:pPr>
        <w:jc w:val="center"/>
        <w:rPr>
          <w:b/>
          <w:sz w:val="44"/>
          <w:szCs w:val="44"/>
        </w:rPr>
      </w:pPr>
      <w:r>
        <w:rPr>
          <w:rFonts w:hint="eastAsia"/>
          <w:b/>
          <w:sz w:val="44"/>
          <w:szCs w:val="44"/>
          <w:lang w:eastAsia="zh-CN"/>
        </w:rPr>
        <w:br w:type="page"/>
      </w:r>
      <w:r>
        <w:rPr>
          <w:rFonts w:hint="eastAsia"/>
          <w:b/>
          <w:sz w:val="44"/>
          <w:szCs w:val="44"/>
          <w:lang w:val="en-US" w:eastAsia="zh-CN"/>
        </w:rPr>
        <w:t>二、</w:t>
      </w: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2560" w:firstLineChars="8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4480" w:firstLineChars="1400"/>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r>
        <w:rPr>
          <w:b/>
          <w:sz w:val="44"/>
          <w:szCs w:val="44"/>
        </w:rPr>
        <w:br w:type="page"/>
      </w:r>
      <w:r>
        <w:rPr>
          <w:rFonts w:hint="eastAsia"/>
          <w:b/>
          <w:sz w:val="44"/>
          <w:szCs w:val="44"/>
          <w:lang w:val="en-US" w:eastAsia="zh-CN"/>
        </w:rPr>
        <w:t>三、</w:t>
      </w: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pStyle w:val="2"/>
      </w:pPr>
    </w:p>
    <w:p>
      <w:pPr>
        <w:jc w:val="center"/>
        <w:rPr>
          <w:b/>
          <w:sz w:val="44"/>
          <w:szCs w:val="44"/>
        </w:rPr>
      </w:pPr>
      <w:r>
        <w:rPr>
          <w:b/>
          <w:sz w:val="44"/>
          <w:szCs w:val="44"/>
        </w:rPr>
        <w:br w:type="page"/>
      </w:r>
      <w:r>
        <w:rPr>
          <w:rFonts w:hint="eastAsia"/>
          <w:b/>
          <w:sz w:val="44"/>
          <w:szCs w:val="44"/>
          <w:lang w:val="en-US" w:eastAsia="zh-CN"/>
        </w:rPr>
        <w:t>四、</w:t>
      </w: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028"/>
        <w:gridCol w:w="947"/>
        <w:gridCol w:w="1593"/>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028"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项目投资额</w:t>
            </w:r>
          </w:p>
        </w:tc>
        <w:tc>
          <w:tcPr>
            <w:tcW w:w="0" w:type="auto"/>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0" w:type="auto"/>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w:t>
      </w:r>
      <w:r>
        <w:rPr>
          <w:rFonts w:hint="eastAsia" w:ascii="仿宋" w:hAnsi="仿宋" w:eastAsia="仿宋" w:cs="宋体"/>
          <w:kern w:val="0"/>
          <w:sz w:val="32"/>
          <w:szCs w:val="32"/>
        </w:rPr>
        <w:t>须附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lang w:val="en-US" w:eastAsia="zh-CN"/>
        </w:rPr>
        <w:t>五、</w:t>
      </w: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b/>
          <w:sz w:val="36"/>
          <w:szCs w:val="36"/>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一</w:t>
      </w:r>
      <w:r>
        <w:rPr>
          <w:rFonts w:hint="eastAsia" w:ascii="宋体" w:hAnsi="宋体" w:cs="宋体"/>
          <w:b/>
          <w:kern w:val="0"/>
          <w:sz w:val="36"/>
          <w:szCs w:val="36"/>
          <w:lang w:eastAsia="zh-CN"/>
        </w:rPr>
        <w:t>）</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2、表后另附资料：项目主要负责人员须提供表格中所列职业资格证书、从业资格证书、职称证书复印件等证明材料，另需提供在本单位任职的证明材料（社保证明、劳动合同等）。所提供材料须加盖公章，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二</w:t>
      </w:r>
      <w:r>
        <w:rPr>
          <w:rFonts w:hint="eastAsia" w:ascii="宋体" w:hAnsi="宋体" w:cs="宋体"/>
          <w:b/>
          <w:kern w:val="0"/>
          <w:sz w:val="36"/>
          <w:szCs w:val="36"/>
          <w:lang w:eastAsia="zh-CN"/>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lang w:val="en-US" w:eastAsia="zh-CN"/>
        </w:rPr>
        <w:t>六、</w:t>
      </w:r>
      <w:r>
        <w:rPr>
          <w:rFonts w:hint="eastAsia"/>
          <w:b/>
          <w:sz w:val="44"/>
          <w:szCs w:val="44"/>
        </w:rPr>
        <w:t>质量管理及目标</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质量管理体系</w:t>
      </w:r>
      <w:r>
        <w:rPr>
          <w:rFonts w:hint="eastAsia" w:ascii="仿宋" w:hAnsi="仿宋" w:eastAsia="仿宋"/>
          <w:sz w:val="32"/>
          <w:szCs w:val="32"/>
          <w:lang w:eastAsia="zh-CN"/>
        </w:rPr>
        <w:t>、</w:t>
      </w:r>
      <w:r>
        <w:rPr>
          <w:rFonts w:hint="eastAsia" w:ascii="仿宋" w:hAnsi="仿宋" w:eastAsia="仿宋"/>
          <w:sz w:val="32"/>
          <w:szCs w:val="32"/>
        </w:rPr>
        <w:t>质量目标保障措施</w:t>
      </w:r>
      <w:r>
        <w:rPr>
          <w:rFonts w:hint="eastAsia" w:ascii="仿宋" w:hAnsi="仿宋" w:eastAsia="仿宋"/>
          <w:sz w:val="32"/>
          <w:szCs w:val="32"/>
          <w:lang w:val="en-US" w:eastAsia="zh-CN"/>
        </w:rPr>
        <w:t>等内容。</w:t>
      </w:r>
    </w:p>
    <w:p>
      <w:pPr>
        <w:jc w:val="center"/>
        <w:rPr>
          <w:b/>
          <w:sz w:val="44"/>
          <w:szCs w:val="44"/>
        </w:rPr>
      </w:pPr>
    </w:p>
    <w:p>
      <w:pPr>
        <w:jc w:val="center"/>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jc w:val="center"/>
        <w:rPr>
          <w:b/>
          <w:sz w:val="44"/>
          <w:szCs w:val="44"/>
        </w:rPr>
      </w:pPr>
    </w:p>
    <w:p>
      <w:pPr>
        <w:jc w:val="center"/>
        <w:rPr>
          <w:b/>
          <w:sz w:val="44"/>
          <w:szCs w:val="44"/>
        </w:rPr>
      </w:pPr>
      <w:r>
        <w:rPr>
          <w:rFonts w:hint="eastAsia"/>
          <w:b/>
          <w:sz w:val="44"/>
          <w:szCs w:val="44"/>
          <w:lang w:val="en-US" w:eastAsia="zh-CN"/>
        </w:rPr>
        <w:t>七、</w:t>
      </w:r>
      <w:r>
        <w:rPr>
          <w:rFonts w:hint="eastAsia"/>
          <w:b/>
          <w:sz w:val="44"/>
          <w:szCs w:val="44"/>
        </w:rPr>
        <w:t>服务及建议</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服务内容及保障措施、顺利通过行政审批的针对性建议</w:t>
      </w:r>
      <w:r>
        <w:rPr>
          <w:rFonts w:hint="eastAsia" w:ascii="仿宋" w:hAnsi="仿宋" w:eastAsia="仿宋"/>
          <w:sz w:val="32"/>
          <w:szCs w:val="32"/>
          <w:lang w:val="en-US" w:eastAsia="zh-CN"/>
        </w:rPr>
        <w:t>等内容。</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lang w:val="en-US" w:eastAsia="zh-CN"/>
        </w:rPr>
        <w:t>八、</w:t>
      </w:r>
      <w:r>
        <w:rPr>
          <w:rFonts w:hint="eastAsia"/>
          <w:b/>
          <w:sz w:val="44"/>
          <w:szCs w:val="44"/>
        </w:rPr>
        <w:t>收费标准及报价</w:t>
      </w:r>
    </w:p>
    <w:p>
      <w:pPr>
        <w:adjustRightInd w:val="0"/>
        <w:snapToGrid w:val="0"/>
        <w:spacing w:line="540" w:lineRule="exact"/>
        <w:ind w:firstLine="640" w:firstLineChars="200"/>
        <w:rPr>
          <w:rFonts w:ascii="仿宋" w:hAnsi="仿宋" w:eastAsia="仿宋" w:cs="宋体"/>
          <w:kern w:val="0"/>
          <w:sz w:val="32"/>
          <w:szCs w:val="32"/>
        </w:rPr>
      </w:pPr>
      <w:r>
        <w:rPr>
          <w:rFonts w:hint="eastAsia" w:ascii="仿宋" w:hAnsi="仿宋" w:eastAsia="仿宋"/>
          <w:sz w:val="32"/>
          <w:szCs w:val="32"/>
        </w:rPr>
        <w:t>提供收费依据及优惠承诺函，下浮比例不得低于30%。否则视为无效报价。</w:t>
      </w:r>
      <w:r>
        <w:rPr>
          <w:rFonts w:hint="eastAsia" w:ascii="仿宋" w:hAnsi="仿宋" w:eastAsia="仿宋" w:cs="宋体"/>
          <w:kern w:val="0"/>
          <w:sz w:val="32"/>
          <w:szCs w:val="32"/>
        </w:rPr>
        <w:t>（格式自行确定）</w:t>
      </w: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adjustRightInd w:val="0"/>
        <w:snapToGrid w:val="0"/>
        <w:spacing w:line="540" w:lineRule="exact"/>
        <w:jc w:val="center"/>
        <w:rPr>
          <w:sz w:val="32"/>
          <w:szCs w:val="32"/>
        </w:rPr>
      </w:pPr>
      <w:r>
        <w:rPr>
          <w:rFonts w:hint="eastAsia" w:ascii="仿宋" w:hAnsi="仿宋" w:eastAsia="仿宋"/>
          <w:sz w:val="32"/>
          <w:szCs w:val="32"/>
        </w:rPr>
        <w:t>（备注：下浮比例不得低于30%，否则视为无效报价）</w:t>
      </w:r>
    </w:p>
    <w:p>
      <w:pPr>
        <w:ind w:firstLine="4800" w:firstLineChars="1500"/>
        <w:rPr>
          <w:rFonts w:hint="eastAsia" w:ascii="仿宋" w:hAnsi="仿宋" w:eastAsia="仿宋" w:cs="宋体"/>
          <w:kern w:val="0"/>
          <w:sz w:val="32"/>
          <w:szCs w:val="32"/>
        </w:rPr>
      </w:pPr>
    </w:p>
    <w:p>
      <w:pPr>
        <w:ind w:firstLine="4800" w:firstLineChars="1500"/>
        <w:rPr>
          <w:rFonts w:hint="eastAsia" w:ascii="仿宋" w:hAnsi="仿宋" w:eastAsia="仿宋" w:cs="宋体"/>
          <w:kern w:val="0"/>
          <w:sz w:val="32"/>
          <w:szCs w:val="32"/>
        </w:rPr>
      </w:pPr>
    </w:p>
    <w:p>
      <w:pPr>
        <w:ind w:firstLine="4800" w:firstLineChars="1500"/>
        <w:rPr>
          <w:rFonts w:hint="eastAsia" w:ascii="仿宋" w:hAnsi="仿宋" w:eastAsia="仿宋" w:cs="宋体"/>
          <w:kern w:val="0"/>
          <w:sz w:val="32"/>
          <w:szCs w:val="32"/>
        </w:rPr>
      </w:pPr>
    </w:p>
    <w:p>
      <w:pPr>
        <w:ind w:firstLine="4800" w:firstLineChars="1500"/>
        <w:rPr>
          <w:rFonts w:ascii="仿宋" w:hAnsi="仿宋" w:eastAsia="仿宋" w:cs="宋体"/>
          <w:kern w:val="0"/>
          <w:sz w:val="32"/>
          <w:szCs w:val="32"/>
        </w:rPr>
      </w:pPr>
      <w:bookmarkStart w:id="0" w:name="_GoBack"/>
      <w:bookmarkEnd w:id="0"/>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701" w:bottom="1440"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k1ZjQxNmE4YjAwOGMwMDM0MWUzZmU2NWE0YjUxOGQifQ=="/>
  </w:docVars>
  <w:rsids>
    <w:rsidRoot w:val="00B1103A"/>
    <w:rsid w:val="00006E36"/>
    <w:rsid w:val="00025A6E"/>
    <w:rsid w:val="00030CD6"/>
    <w:rsid w:val="0004455C"/>
    <w:rsid w:val="00051DAC"/>
    <w:rsid w:val="00066539"/>
    <w:rsid w:val="00074155"/>
    <w:rsid w:val="00077534"/>
    <w:rsid w:val="000B5CCE"/>
    <w:rsid w:val="000B6977"/>
    <w:rsid w:val="000D22FC"/>
    <w:rsid w:val="000D4438"/>
    <w:rsid w:val="000E2C2C"/>
    <w:rsid w:val="000F1303"/>
    <w:rsid w:val="000F4FBB"/>
    <w:rsid w:val="000F709E"/>
    <w:rsid w:val="00152ECD"/>
    <w:rsid w:val="00155DEE"/>
    <w:rsid w:val="00173DBE"/>
    <w:rsid w:val="00177844"/>
    <w:rsid w:val="001A6CCD"/>
    <w:rsid w:val="001B2052"/>
    <w:rsid w:val="001C34A0"/>
    <w:rsid w:val="0020441A"/>
    <w:rsid w:val="00210C8C"/>
    <w:rsid w:val="00212793"/>
    <w:rsid w:val="002407ED"/>
    <w:rsid w:val="00257096"/>
    <w:rsid w:val="00262987"/>
    <w:rsid w:val="0026399A"/>
    <w:rsid w:val="00274404"/>
    <w:rsid w:val="00280B58"/>
    <w:rsid w:val="0028794A"/>
    <w:rsid w:val="00291193"/>
    <w:rsid w:val="00297C7A"/>
    <w:rsid w:val="002A1627"/>
    <w:rsid w:val="002B76C8"/>
    <w:rsid w:val="002C6FB4"/>
    <w:rsid w:val="002D1D10"/>
    <w:rsid w:val="002D38B6"/>
    <w:rsid w:val="002E24E6"/>
    <w:rsid w:val="002F2E4C"/>
    <w:rsid w:val="00304DB8"/>
    <w:rsid w:val="00305A62"/>
    <w:rsid w:val="00306637"/>
    <w:rsid w:val="00327D8B"/>
    <w:rsid w:val="00337214"/>
    <w:rsid w:val="0034448A"/>
    <w:rsid w:val="0035387C"/>
    <w:rsid w:val="0036234B"/>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41CBB"/>
    <w:rsid w:val="00443D78"/>
    <w:rsid w:val="0044619B"/>
    <w:rsid w:val="00466766"/>
    <w:rsid w:val="00473E18"/>
    <w:rsid w:val="0047769E"/>
    <w:rsid w:val="004A4ED4"/>
    <w:rsid w:val="004B2490"/>
    <w:rsid w:val="004C2C2C"/>
    <w:rsid w:val="004C6001"/>
    <w:rsid w:val="004D5AD7"/>
    <w:rsid w:val="004F0A2B"/>
    <w:rsid w:val="004F4246"/>
    <w:rsid w:val="00500EFF"/>
    <w:rsid w:val="005106BC"/>
    <w:rsid w:val="00517D39"/>
    <w:rsid w:val="005329A1"/>
    <w:rsid w:val="00547062"/>
    <w:rsid w:val="00555C0C"/>
    <w:rsid w:val="00557D07"/>
    <w:rsid w:val="00575B6F"/>
    <w:rsid w:val="00583B8D"/>
    <w:rsid w:val="005844B6"/>
    <w:rsid w:val="005A402E"/>
    <w:rsid w:val="005A68B7"/>
    <w:rsid w:val="005B58D5"/>
    <w:rsid w:val="005D035E"/>
    <w:rsid w:val="005E128D"/>
    <w:rsid w:val="005E278B"/>
    <w:rsid w:val="005F0100"/>
    <w:rsid w:val="00604225"/>
    <w:rsid w:val="00613158"/>
    <w:rsid w:val="00620A08"/>
    <w:rsid w:val="0063216C"/>
    <w:rsid w:val="00651F9A"/>
    <w:rsid w:val="006609C3"/>
    <w:rsid w:val="00661E49"/>
    <w:rsid w:val="00663F54"/>
    <w:rsid w:val="006656A6"/>
    <w:rsid w:val="00673C80"/>
    <w:rsid w:val="0067574B"/>
    <w:rsid w:val="006B320E"/>
    <w:rsid w:val="006C187D"/>
    <w:rsid w:val="006C5C9E"/>
    <w:rsid w:val="006E05E4"/>
    <w:rsid w:val="006F44D2"/>
    <w:rsid w:val="006F62DE"/>
    <w:rsid w:val="00703CFA"/>
    <w:rsid w:val="007108EF"/>
    <w:rsid w:val="007230E7"/>
    <w:rsid w:val="00724F54"/>
    <w:rsid w:val="007254CF"/>
    <w:rsid w:val="00732EE3"/>
    <w:rsid w:val="00733CCC"/>
    <w:rsid w:val="00745AF4"/>
    <w:rsid w:val="00745B67"/>
    <w:rsid w:val="00752776"/>
    <w:rsid w:val="00752DEA"/>
    <w:rsid w:val="00757D70"/>
    <w:rsid w:val="00761707"/>
    <w:rsid w:val="007842A9"/>
    <w:rsid w:val="00785536"/>
    <w:rsid w:val="00785FC6"/>
    <w:rsid w:val="00794FD0"/>
    <w:rsid w:val="007A36BC"/>
    <w:rsid w:val="007A4604"/>
    <w:rsid w:val="007B4466"/>
    <w:rsid w:val="007D08DB"/>
    <w:rsid w:val="007D48D2"/>
    <w:rsid w:val="007D4A9A"/>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84479"/>
    <w:rsid w:val="008A4E79"/>
    <w:rsid w:val="008B65CF"/>
    <w:rsid w:val="008C6559"/>
    <w:rsid w:val="008C6DC5"/>
    <w:rsid w:val="008D02B3"/>
    <w:rsid w:val="00902730"/>
    <w:rsid w:val="00910149"/>
    <w:rsid w:val="00915F18"/>
    <w:rsid w:val="00926BA6"/>
    <w:rsid w:val="00941A9F"/>
    <w:rsid w:val="0094289C"/>
    <w:rsid w:val="0095215B"/>
    <w:rsid w:val="009656BA"/>
    <w:rsid w:val="00970299"/>
    <w:rsid w:val="00971F77"/>
    <w:rsid w:val="00982090"/>
    <w:rsid w:val="00995CB6"/>
    <w:rsid w:val="009B1120"/>
    <w:rsid w:val="009C1670"/>
    <w:rsid w:val="009D2435"/>
    <w:rsid w:val="009E1873"/>
    <w:rsid w:val="009F133C"/>
    <w:rsid w:val="009F2203"/>
    <w:rsid w:val="00A25DC3"/>
    <w:rsid w:val="00A3065D"/>
    <w:rsid w:val="00A414DF"/>
    <w:rsid w:val="00A43BE1"/>
    <w:rsid w:val="00A62DAB"/>
    <w:rsid w:val="00A63ACC"/>
    <w:rsid w:val="00A64561"/>
    <w:rsid w:val="00A7120D"/>
    <w:rsid w:val="00A81749"/>
    <w:rsid w:val="00A821DE"/>
    <w:rsid w:val="00AD4554"/>
    <w:rsid w:val="00AD78D1"/>
    <w:rsid w:val="00AE79FC"/>
    <w:rsid w:val="00B01BA7"/>
    <w:rsid w:val="00B1103A"/>
    <w:rsid w:val="00B534F0"/>
    <w:rsid w:val="00B61CCA"/>
    <w:rsid w:val="00B6388E"/>
    <w:rsid w:val="00B700D6"/>
    <w:rsid w:val="00B83246"/>
    <w:rsid w:val="00BB3DB8"/>
    <w:rsid w:val="00BB584F"/>
    <w:rsid w:val="00BB7192"/>
    <w:rsid w:val="00BC09F8"/>
    <w:rsid w:val="00BC0AC4"/>
    <w:rsid w:val="00BE381A"/>
    <w:rsid w:val="00BE7637"/>
    <w:rsid w:val="00C05961"/>
    <w:rsid w:val="00C17600"/>
    <w:rsid w:val="00C17DF8"/>
    <w:rsid w:val="00C44291"/>
    <w:rsid w:val="00C45E09"/>
    <w:rsid w:val="00C73852"/>
    <w:rsid w:val="00C81069"/>
    <w:rsid w:val="00C87AB9"/>
    <w:rsid w:val="00C915DE"/>
    <w:rsid w:val="00C91C15"/>
    <w:rsid w:val="00C92076"/>
    <w:rsid w:val="00CA5D49"/>
    <w:rsid w:val="00CB4E30"/>
    <w:rsid w:val="00CB6837"/>
    <w:rsid w:val="00CB736E"/>
    <w:rsid w:val="00CB744D"/>
    <w:rsid w:val="00CC4E24"/>
    <w:rsid w:val="00CF0598"/>
    <w:rsid w:val="00CF6033"/>
    <w:rsid w:val="00CF6878"/>
    <w:rsid w:val="00D01F6E"/>
    <w:rsid w:val="00D06A08"/>
    <w:rsid w:val="00D109A2"/>
    <w:rsid w:val="00D13D3E"/>
    <w:rsid w:val="00D14DAD"/>
    <w:rsid w:val="00D16460"/>
    <w:rsid w:val="00D31792"/>
    <w:rsid w:val="00D355F9"/>
    <w:rsid w:val="00D441EA"/>
    <w:rsid w:val="00D7586A"/>
    <w:rsid w:val="00D775B2"/>
    <w:rsid w:val="00D85DA9"/>
    <w:rsid w:val="00D870B7"/>
    <w:rsid w:val="00D9135B"/>
    <w:rsid w:val="00D9555A"/>
    <w:rsid w:val="00DB49F0"/>
    <w:rsid w:val="00DF04C2"/>
    <w:rsid w:val="00DF4C60"/>
    <w:rsid w:val="00E1458D"/>
    <w:rsid w:val="00E1768D"/>
    <w:rsid w:val="00E20E7F"/>
    <w:rsid w:val="00E35DC5"/>
    <w:rsid w:val="00E427C6"/>
    <w:rsid w:val="00E43AA8"/>
    <w:rsid w:val="00E57689"/>
    <w:rsid w:val="00E60CD8"/>
    <w:rsid w:val="00E711CA"/>
    <w:rsid w:val="00E93050"/>
    <w:rsid w:val="00EA006A"/>
    <w:rsid w:val="00EA05AB"/>
    <w:rsid w:val="00EC1714"/>
    <w:rsid w:val="00EF710A"/>
    <w:rsid w:val="00EF793C"/>
    <w:rsid w:val="00F044A0"/>
    <w:rsid w:val="00F049D7"/>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53B2"/>
    <w:rsid w:val="00FA695D"/>
    <w:rsid w:val="00FA73E8"/>
    <w:rsid w:val="00FB2ADB"/>
    <w:rsid w:val="00FB2B44"/>
    <w:rsid w:val="00FD4BDA"/>
    <w:rsid w:val="00FE2761"/>
    <w:rsid w:val="00FE5ABD"/>
    <w:rsid w:val="00FE6815"/>
    <w:rsid w:val="00FF156C"/>
    <w:rsid w:val="00FF69E2"/>
    <w:rsid w:val="24F77395"/>
    <w:rsid w:val="3E702FE0"/>
    <w:rsid w:val="50971826"/>
    <w:rsid w:val="66AE0D9B"/>
    <w:rsid w:val="78772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uiPriority w:val="0"/>
    <w:pPr>
      <w:spacing w:line="360" w:lineRule="auto"/>
      <w:ind w:firstLine="425"/>
    </w:pPr>
    <w:rPr>
      <w:rFonts w:eastAsia="仿宋_GB2312"/>
      <w:sz w:val="28"/>
      <w:szCs w:val="20"/>
    </w:rPr>
  </w:style>
  <w:style w:type="paragraph" w:styleId="5">
    <w:name w:val="Date"/>
    <w:basedOn w:val="1"/>
    <w:next w:val="1"/>
    <w:uiPriority w:val="0"/>
    <w:pPr>
      <w:ind w:left="100" w:leftChars="2500"/>
    </w:pPr>
  </w:style>
  <w:style w:type="paragraph" w:styleId="6">
    <w:name w:val="Balloon Text"/>
    <w:basedOn w:val="1"/>
    <w:link w:val="18"/>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uiPriority w:val="0"/>
    <w:rPr>
      <w:kern w:val="2"/>
      <w:sz w:val="21"/>
    </w:rPr>
  </w:style>
  <w:style w:type="character" w:customStyle="1" w:styleId="14">
    <w:name w:val="正文文本缩进 Char"/>
    <w:link w:val="4"/>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uiPriority w:val="1"/>
    <w:rPr>
      <w:rFonts w:ascii="Calibri" w:hAnsi="Calibri"/>
      <w:sz w:val="22"/>
      <w:szCs w:val="22"/>
      <w:lang w:val="en-US" w:eastAsia="zh-CN" w:bidi="ar-SA"/>
    </w:rPr>
  </w:style>
  <w:style w:type="character" w:customStyle="1" w:styleId="18">
    <w:name w:val="批注框文本 Char"/>
    <w:link w:val="6"/>
    <w:uiPriority w:val="0"/>
    <w:rPr>
      <w:kern w:val="2"/>
      <w:sz w:val="18"/>
      <w:szCs w:val="18"/>
    </w:rPr>
  </w:style>
  <w:style w:type="paragraph" w:customStyle="1" w:styleId="19">
    <w:name w:val="xiao b"/>
    <w:basedOn w:val="1"/>
    <w:uiPriority w:val="0"/>
    <w:pPr>
      <w:jc w:val="center"/>
    </w:pPr>
    <w:rPr>
      <w:rFonts w:eastAsia="黑体"/>
      <w:sz w:val="24"/>
      <w:szCs w:val="20"/>
    </w:rPr>
  </w:style>
  <w:style w:type="paragraph" w:customStyle="1" w:styleId="20">
    <w:name w:val="表内格式"/>
    <w:basedOn w:val="1"/>
    <w:uiPriority w:val="0"/>
    <w:pPr>
      <w:spacing w:line="280" w:lineRule="exact"/>
      <w:jc w:val="center"/>
    </w:pPr>
    <w:rPr>
      <w:rFonts w:ascii="宋体"/>
      <w:szCs w:val="20"/>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ja-JP" w:eastAsia="ja-JP" w:bidi="ja-JP"/>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E59A-A8C9-4C66-9421-9350F356B0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1959</Words>
  <Characters>2018</Characters>
  <Lines>16</Lines>
  <Paragraphs>4</Paragraphs>
  <TotalTime>3</TotalTime>
  <ScaleCrop>false</ScaleCrop>
  <LinksUpToDate>false</LinksUpToDate>
  <CharactersWithSpaces>2064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2021-06-07T02:57:00Z</dcterms:created>
  <dc:creator>Brick Cadre</dc:creator>
  <cp:lastModifiedBy>飞扬</cp:lastModifiedBy>
  <cp:lastPrinted>2020-04-16T08:26:00Z</cp:lastPrinted>
  <dcterms:modified xsi:type="dcterms:W3CDTF">2022-07-05T08:36:52Z</dcterms:modified>
  <dc:title>青化路（武大铁路跨线桥---外环线）项目专题遴选资料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5F7DC4AC88E845719D68AE861FABEDDA</vt:lpwstr>
  </property>
</Properties>
</file>